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BD8" w:rsidRPr="00660BD8" w:rsidRDefault="00660BD8" w:rsidP="00660BD8">
      <w:pPr>
        <w:keepNext/>
        <w:pBdr>
          <w:top w:val="single" w:sz="4" w:space="1" w:color="auto"/>
        </w:pBdr>
        <w:suppressAutoHyphens/>
        <w:spacing w:after="0"/>
        <w:outlineLvl w:val="0"/>
        <w:rPr>
          <w:rStyle w:val="af3"/>
          <w:rFonts w:ascii="Times New Roman" w:hAnsi="Times New Roman"/>
          <w:b/>
          <w:i w:val="0"/>
          <w:sz w:val="24"/>
        </w:rPr>
      </w:pPr>
      <w:r w:rsidRPr="00660BD8">
        <w:rPr>
          <w:rStyle w:val="af3"/>
          <w:rFonts w:ascii="Times New Roman" w:hAnsi="Times New Roman"/>
          <w:b/>
          <w:i w:val="0"/>
          <w:sz w:val="24"/>
        </w:rPr>
        <w:t>Project “Strengthening the National Council on TB and HIV/AIDS in Ukraine”</w:t>
      </w:r>
    </w:p>
    <w:p w:rsidR="00660BD8" w:rsidRPr="00660BD8" w:rsidRDefault="00660BD8" w:rsidP="00660BD8">
      <w:pPr>
        <w:keepNext/>
        <w:pBdr>
          <w:top w:val="single" w:sz="4" w:space="1" w:color="auto"/>
        </w:pBdr>
        <w:suppressAutoHyphens/>
        <w:spacing w:after="0"/>
        <w:outlineLvl w:val="0"/>
        <w:rPr>
          <w:rStyle w:val="af3"/>
          <w:rFonts w:ascii="Times New Roman" w:hAnsi="Times New Roman"/>
          <w:b/>
          <w:i w:val="0"/>
          <w:sz w:val="24"/>
        </w:rPr>
      </w:pPr>
      <w:r w:rsidRPr="00660BD8">
        <w:rPr>
          <w:rStyle w:val="af3"/>
          <w:rFonts w:ascii="Times New Roman" w:hAnsi="Times New Roman"/>
          <w:b/>
          <w:i w:val="0"/>
          <w:sz w:val="24"/>
        </w:rPr>
        <w:t>Project ID: 00070648</w:t>
      </w:r>
    </w:p>
    <w:p w:rsidR="000360EF" w:rsidRPr="00660BD8" w:rsidRDefault="00660BD8" w:rsidP="00660BD8">
      <w:pPr>
        <w:keepNext/>
        <w:pBdr>
          <w:top w:val="single" w:sz="4" w:space="1" w:color="auto"/>
        </w:pBdr>
        <w:suppressAutoHyphens/>
        <w:spacing w:after="0"/>
        <w:outlineLvl w:val="0"/>
        <w:rPr>
          <w:rStyle w:val="af3"/>
          <w:rFonts w:ascii="Times New Roman" w:hAnsi="Times New Roman"/>
          <w:b/>
          <w:i w:val="0"/>
          <w:sz w:val="24"/>
        </w:rPr>
      </w:pPr>
      <w:r w:rsidRPr="00660BD8">
        <w:rPr>
          <w:rStyle w:val="af3"/>
          <w:rFonts w:ascii="Times New Roman" w:hAnsi="Times New Roman"/>
          <w:b/>
          <w:i w:val="0"/>
          <w:sz w:val="24"/>
        </w:rPr>
        <w:t>Annual Work Plan 2018</w:t>
      </w:r>
    </w:p>
    <w:p w:rsidR="00660BD8" w:rsidRDefault="00660BD8" w:rsidP="00660BD8">
      <w:pPr>
        <w:keepNext/>
        <w:pBdr>
          <w:top w:val="single" w:sz="4" w:space="1" w:color="auto"/>
        </w:pBdr>
        <w:suppressAutoHyphens/>
        <w:spacing w:after="0"/>
        <w:outlineLvl w:val="0"/>
        <w:rPr>
          <w:rStyle w:val="af3"/>
          <w:rFonts w:ascii="Times New Roman" w:hAnsi="Times New Roman"/>
          <w:i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7"/>
        <w:gridCol w:w="3924"/>
        <w:gridCol w:w="558"/>
        <w:gridCol w:w="558"/>
        <w:gridCol w:w="561"/>
        <w:gridCol w:w="558"/>
        <w:gridCol w:w="1676"/>
        <w:gridCol w:w="959"/>
        <w:gridCol w:w="1554"/>
        <w:gridCol w:w="1139"/>
      </w:tblGrid>
      <w:tr w:rsidR="00135560" w:rsidRPr="00335C18" w:rsidTr="00660BD8">
        <w:trPr>
          <w:cantSplit/>
          <w:trHeight w:val="195"/>
        </w:trPr>
        <w:tc>
          <w:tcPr>
            <w:tcW w:w="1046" w:type="pct"/>
            <w:vMerge w:val="restart"/>
            <w:shd w:val="clear" w:color="auto" w:fill="FFFF99"/>
          </w:tcPr>
          <w:p w:rsidR="00D849EA" w:rsidRPr="00335C18" w:rsidRDefault="00D849EA" w:rsidP="00B61064">
            <w:pPr>
              <w:spacing w:after="0"/>
              <w:jc w:val="center"/>
              <w:rPr>
                <w:b/>
                <w:bCs/>
                <w:sz w:val="18"/>
                <w:szCs w:val="18"/>
              </w:rPr>
            </w:pPr>
            <w:r w:rsidRPr="00335C18">
              <w:rPr>
                <w:b/>
                <w:bCs/>
                <w:sz w:val="18"/>
                <w:szCs w:val="18"/>
              </w:rPr>
              <w:t>EXPECTED</w:t>
            </w:r>
            <w:r w:rsidR="00381FFB">
              <w:rPr>
                <w:b/>
                <w:bCs/>
                <w:sz w:val="18"/>
                <w:szCs w:val="18"/>
              </w:rPr>
              <w:t xml:space="preserve"> </w:t>
            </w:r>
            <w:r w:rsidRPr="00335C18">
              <w:rPr>
                <w:b/>
                <w:bCs/>
                <w:sz w:val="18"/>
                <w:szCs w:val="18"/>
              </w:rPr>
              <w:t>OUTPUTS</w:t>
            </w:r>
          </w:p>
          <w:p w:rsidR="00D849EA" w:rsidRPr="00335C18" w:rsidRDefault="00D849EA" w:rsidP="00B61064">
            <w:pPr>
              <w:spacing w:after="0"/>
              <w:jc w:val="left"/>
              <w:rPr>
                <w:rFonts w:ascii="Arial Narrow" w:hAnsi="Arial Narrow"/>
                <w:i/>
                <w:sz w:val="18"/>
                <w:szCs w:val="18"/>
              </w:rPr>
            </w:pPr>
          </w:p>
        </w:tc>
        <w:tc>
          <w:tcPr>
            <w:tcW w:w="1351" w:type="pct"/>
            <w:vMerge w:val="restart"/>
            <w:shd w:val="clear" w:color="auto" w:fill="FFFF99"/>
          </w:tcPr>
          <w:p w:rsidR="00D849EA" w:rsidRPr="00335C18" w:rsidRDefault="00D849EA" w:rsidP="00B61064">
            <w:pPr>
              <w:spacing w:after="0"/>
              <w:jc w:val="center"/>
              <w:rPr>
                <w:b/>
                <w:bCs/>
                <w:sz w:val="18"/>
                <w:szCs w:val="18"/>
              </w:rPr>
            </w:pPr>
            <w:r w:rsidRPr="00335C18">
              <w:rPr>
                <w:b/>
                <w:bCs/>
                <w:sz w:val="18"/>
                <w:szCs w:val="18"/>
              </w:rPr>
              <w:t>PLANNED ACTIVITIES</w:t>
            </w:r>
          </w:p>
          <w:p w:rsidR="00D849EA" w:rsidRPr="00335C18" w:rsidRDefault="00D849EA" w:rsidP="00B61064">
            <w:pPr>
              <w:spacing w:after="0"/>
              <w:jc w:val="center"/>
              <w:rPr>
                <w:bCs/>
                <w:i/>
                <w:sz w:val="18"/>
                <w:szCs w:val="18"/>
              </w:rPr>
            </w:pPr>
          </w:p>
        </w:tc>
        <w:tc>
          <w:tcPr>
            <w:tcW w:w="769" w:type="pct"/>
            <w:gridSpan w:val="4"/>
            <w:tcBorders>
              <w:bottom w:val="single" w:sz="4" w:space="0" w:color="auto"/>
            </w:tcBorders>
            <w:shd w:val="clear" w:color="auto" w:fill="FFFF99"/>
            <w:vAlign w:val="center"/>
          </w:tcPr>
          <w:p w:rsidR="00D849EA" w:rsidRPr="00335C18" w:rsidRDefault="00D849EA" w:rsidP="00B61064">
            <w:pPr>
              <w:spacing w:after="0"/>
              <w:jc w:val="center"/>
              <w:rPr>
                <w:b/>
                <w:bCs/>
                <w:sz w:val="18"/>
                <w:szCs w:val="18"/>
              </w:rPr>
            </w:pPr>
            <w:r w:rsidRPr="00335C18">
              <w:rPr>
                <w:b/>
                <w:bCs/>
                <w:sz w:val="18"/>
                <w:szCs w:val="18"/>
              </w:rPr>
              <w:t>TIMEFRAME</w:t>
            </w:r>
          </w:p>
        </w:tc>
        <w:tc>
          <w:tcPr>
            <w:tcW w:w="577" w:type="pct"/>
            <w:vMerge w:val="restart"/>
            <w:tcBorders>
              <w:bottom w:val="single" w:sz="4" w:space="0" w:color="auto"/>
            </w:tcBorders>
            <w:shd w:val="clear" w:color="auto" w:fill="FFFF99"/>
            <w:vAlign w:val="center"/>
          </w:tcPr>
          <w:p w:rsidR="00D849EA" w:rsidRPr="00335C18" w:rsidRDefault="00D849EA" w:rsidP="00B61064">
            <w:pPr>
              <w:spacing w:after="0"/>
              <w:jc w:val="center"/>
              <w:rPr>
                <w:b/>
                <w:bCs/>
                <w:sz w:val="18"/>
                <w:szCs w:val="18"/>
              </w:rPr>
            </w:pPr>
            <w:r w:rsidRPr="00335C18">
              <w:rPr>
                <w:b/>
                <w:bCs/>
                <w:sz w:val="18"/>
                <w:szCs w:val="18"/>
              </w:rPr>
              <w:t>RESPONSIBLE PARTY</w:t>
            </w:r>
          </w:p>
        </w:tc>
        <w:tc>
          <w:tcPr>
            <w:tcW w:w="1257" w:type="pct"/>
            <w:gridSpan w:val="3"/>
            <w:tcBorders>
              <w:bottom w:val="single" w:sz="4" w:space="0" w:color="auto"/>
            </w:tcBorders>
            <w:shd w:val="clear" w:color="auto" w:fill="FFFF99"/>
            <w:vAlign w:val="center"/>
          </w:tcPr>
          <w:p w:rsidR="00D849EA" w:rsidRPr="00335C18" w:rsidRDefault="00D849EA" w:rsidP="00B61064">
            <w:pPr>
              <w:spacing w:after="0"/>
              <w:jc w:val="center"/>
              <w:rPr>
                <w:b/>
                <w:bCs/>
                <w:sz w:val="18"/>
                <w:szCs w:val="18"/>
              </w:rPr>
            </w:pPr>
            <w:r w:rsidRPr="00335C18">
              <w:rPr>
                <w:b/>
                <w:bCs/>
                <w:sz w:val="18"/>
                <w:szCs w:val="18"/>
              </w:rPr>
              <w:t>PLANNED BUDGET</w:t>
            </w:r>
          </w:p>
        </w:tc>
      </w:tr>
      <w:tr w:rsidR="00981F40" w:rsidRPr="00335C18" w:rsidTr="0096478F">
        <w:trPr>
          <w:cantSplit/>
          <w:trHeight w:val="467"/>
        </w:trPr>
        <w:tc>
          <w:tcPr>
            <w:tcW w:w="1046" w:type="pct"/>
            <w:vMerge/>
            <w:shd w:val="clear" w:color="auto" w:fill="CCCCCC"/>
            <w:vAlign w:val="center"/>
          </w:tcPr>
          <w:p w:rsidR="00D849EA" w:rsidRPr="00335C18" w:rsidRDefault="00D849EA" w:rsidP="00B61064">
            <w:pPr>
              <w:spacing w:after="0"/>
              <w:jc w:val="center"/>
              <w:rPr>
                <w:sz w:val="18"/>
                <w:szCs w:val="18"/>
              </w:rPr>
            </w:pPr>
          </w:p>
        </w:tc>
        <w:tc>
          <w:tcPr>
            <w:tcW w:w="1351" w:type="pct"/>
            <w:vMerge/>
            <w:tcBorders>
              <w:bottom w:val="single" w:sz="4" w:space="0" w:color="auto"/>
            </w:tcBorders>
            <w:shd w:val="clear" w:color="auto" w:fill="CCCCCC"/>
            <w:vAlign w:val="center"/>
          </w:tcPr>
          <w:p w:rsidR="00D849EA" w:rsidRPr="00335C18" w:rsidRDefault="00D849EA" w:rsidP="00B61064">
            <w:pPr>
              <w:spacing w:after="0"/>
              <w:jc w:val="center"/>
              <w:rPr>
                <w:sz w:val="18"/>
                <w:szCs w:val="18"/>
              </w:rPr>
            </w:pPr>
          </w:p>
        </w:tc>
        <w:tc>
          <w:tcPr>
            <w:tcW w:w="192" w:type="pct"/>
            <w:tcBorders>
              <w:bottom w:val="single" w:sz="4" w:space="0" w:color="auto"/>
            </w:tcBorders>
            <w:shd w:val="clear" w:color="auto" w:fill="FFFF99"/>
            <w:vAlign w:val="center"/>
          </w:tcPr>
          <w:p w:rsidR="00D849EA" w:rsidRPr="00335C18" w:rsidRDefault="00D849EA" w:rsidP="00B61064">
            <w:pPr>
              <w:spacing w:after="0"/>
              <w:jc w:val="center"/>
              <w:rPr>
                <w:sz w:val="18"/>
                <w:szCs w:val="18"/>
              </w:rPr>
            </w:pPr>
            <w:r w:rsidRPr="00335C18">
              <w:rPr>
                <w:sz w:val="18"/>
                <w:szCs w:val="18"/>
              </w:rPr>
              <w:t>Q1</w:t>
            </w:r>
          </w:p>
        </w:tc>
        <w:tc>
          <w:tcPr>
            <w:tcW w:w="192" w:type="pct"/>
            <w:tcBorders>
              <w:bottom w:val="single" w:sz="4" w:space="0" w:color="auto"/>
            </w:tcBorders>
            <w:shd w:val="clear" w:color="auto" w:fill="FFFF99"/>
            <w:vAlign w:val="center"/>
          </w:tcPr>
          <w:p w:rsidR="00D849EA" w:rsidRPr="00335C18" w:rsidRDefault="00D849EA" w:rsidP="00B61064">
            <w:pPr>
              <w:spacing w:after="0"/>
              <w:jc w:val="center"/>
              <w:rPr>
                <w:sz w:val="18"/>
                <w:szCs w:val="18"/>
              </w:rPr>
            </w:pPr>
            <w:r w:rsidRPr="00335C18">
              <w:rPr>
                <w:sz w:val="18"/>
                <w:szCs w:val="18"/>
              </w:rPr>
              <w:t>Q2</w:t>
            </w:r>
          </w:p>
        </w:tc>
        <w:tc>
          <w:tcPr>
            <w:tcW w:w="193" w:type="pct"/>
            <w:tcBorders>
              <w:bottom w:val="single" w:sz="4" w:space="0" w:color="auto"/>
            </w:tcBorders>
            <w:shd w:val="clear" w:color="auto" w:fill="FFFF99"/>
            <w:vAlign w:val="center"/>
          </w:tcPr>
          <w:p w:rsidR="00D849EA" w:rsidRPr="00335C18" w:rsidRDefault="00D849EA" w:rsidP="00B61064">
            <w:pPr>
              <w:spacing w:after="0"/>
              <w:jc w:val="center"/>
              <w:rPr>
                <w:sz w:val="18"/>
                <w:szCs w:val="18"/>
              </w:rPr>
            </w:pPr>
            <w:r w:rsidRPr="00335C18">
              <w:rPr>
                <w:sz w:val="18"/>
                <w:szCs w:val="18"/>
              </w:rPr>
              <w:t>Q3</w:t>
            </w:r>
          </w:p>
        </w:tc>
        <w:tc>
          <w:tcPr>
            <w:tcW w:w="192" w:type="pct"/>
            <w:tcBorders>
              <w:bottom w:val="single" w:sz="4" w:space="0" w:color="auto"/>
            </w:tcBorders>
            <w:shd w:val="clear" w:color="auto" w:fill="FFFF99"/>
            <w:vAlign w:val="center"/>
          </w:tcPr>
          <w:p w:rsidR="00D849EA" w:rsidRPr="00335C18" w:rsidRDefault="00D849EA" w:rsidP="00B61064">
            <w:pPr>
              <w:spacing w:after="0"/>
              <w:jc w:val="center"/>
              <w:rPr>
                <w:sz w:val="18"/>
                <w:szCs w:val="18"/>
              </w:rPr>
            </w:pPr>
            <w:r w:rsidRPr="00335C18">
              <w:rPr>
                <w:sz w:val="18"/>
                <w:szCs w:val="18"/>
              </w:rPr>
              <w:t>Q4</w:t>
            </w:r>
          </w:p>
        </w:tc>
        <w:tc>
          <w:tcPr>
            <w:tcW w:w="577" w:type="pct"/>
            <w:vMerge/>
            <w:shd w:val="clear" w:color="auto" w:fill="FFFF99"/>
            <w:vAlign w:val="center"/>
          </w:tcPr>
          <w:p w:rsidR="00D849EA" w:rsidRPr="00335C18" w:rsidRDefault="00D849EA" w:rsidP="00B61064">
            <w:pPr>
              <w:spacing w:after="0"/>
              <w:jc w:val="center"/>
              <w:rPr>
                <w:sz w:val="18"/>
                <w:szCs w:val="18"/>
              </w:rPr>
            </w:pPr>
          </w:p>
        </w:tc>
        <w:tc>
          <w:tcPr>
            <w:tcW w:w="330" w:type="pct"/>
            <w:shd w:val="clear" w:color="auto" w:fill="FFFF99"/>
            <w:vAlign w:val="center"/>
          </w:tcPr>
          <w:p w:rsidR="00D849EA" w:rsidRPr="00335C18" w:rsidRDefault="00D849EA" w:rsidP="00B61064">
            <w:pPr>
              <w:spacing w:after="0"/>
              <w:jc w:val="center"/>
              <w:rPr>
                <w:sz w:val="18"/>
                <w:szCs w:val="18"/>
              </w:rPr>
            </w:pPr>
            <w:r w:rsidRPr="00335C18">
              <w:rPr>
                <w:sz w:val="18"/>
                <w:szCs w:val="18"/>
              </w:rPr>
              <w:t>Funding Source</w:t>
            </w:r>
          </w:p>
        </w:tc>
        <w:tc>
          <w:tcPr>
            <w:tcW w:w="535" w:type="pct"/>
            <w:shd w:val="clear" w:color="auto" w:fill="FFFF99"/>
            <w:vAlign w:val="center"/>
          </w:tcPr>
          <w:p w:rsidR="00D849EA" w:rsidRPr="00335C18" w:rsidRDefault="00D849EA" w:rsidP="00B61064">
            <w:pPr>
              <w:spacing w:after="0"/>
              <w:jc w:val="center"/>
              <w:rPr>
                <w:sz w:val="18"/>
                <w:szCs w:val="18"/>
              </w:rPr>
            </w:pPr>
            <w:r w:rsidRPr="00335C18">
              <w:rPr>
                <w:sz w:val="18"/>
                <w:szCs w:val="18"/>
              </w:rPr>
              <w:t>Budget Description</w:t>
            </w:r>
          </w:p>
        </w:tc>
        <w:tc>
          <w:tcPr>
            <w:tcW w:w="392" w:type="pct"/>
            <w:shd w:val="clear" w:color="auto" w:fill="FFFF99"/>
            <w:vAlign w:val="center"/>
          </w:tcPr>
          <w:p w:rsidR="00D849EA" w:rsidRPr="00335C18" w:rsidRDefault="00D849EA" w:rsidP="00B61064">
            <w:pPr>
              <w:spacing w:after="0"/>
              <w:jc w:val="center"/>
              <w:rPr>
                <w:sz w:val="18"/>
                <w:szCs w:val="18"/>
              </w:rPr>
            </w:pPr>
            <w:r w:rsidRPr="00335C18">
              <w:rPr>
                <w:sz w:val="18"/>
                <w:szCs w:val="18"/>
              </w:rPr>
              <w:t>Amount</w:t>
            </w:r>
          </w:p>
        </w:tc>
      </w:tr>
      <w:tr w:rsidR="00DF5F80" w:rsidRPr="00335C18" w:rsidTr="0096478F">
        <w:trPr>
          <w:cantSplit/>
          <w:trHeight w:val="135"/>
        </w:trPr>
        <w:tc>
          <w:tcPr>
            <w:tcW w:w="1046" w:type="pct"/>
            <w:vMerge w:val="restart"/>
          </w:tcPr>
          <w:p w:rsidR="004C57EB" w:rsidRPr="004C57EB" w:rsidRDefault="004C57EB" w:rsidP="004C57EB">
            <w:pPr>
              <w:spacing w:after="0"/>
              <w:rPr>
                <w:rFonts w:cs="Arial"/>
                <w:b/>
                <w:sz w:val="18"/>
                <w:szCs w:val="18"/>
              </w:rPr>
            </w:pPr>
            <w:r w:rsidRPr="004C57EB">
              <w:rPr>
                <w:rFonts w:cs="Arial"/>
                <w:b/>
                <w:sz w:val="18"/>
                <w:szCs w:val="18"/>
              </w:rPr>
              <w:t xml:space="preserve">Output 1: </w:t>
            </w:r>
          </w:p>
          <w:p w:rsidR="004C57EB" w:rsidRPr="004C57EB" w:rsidRDefault="004C57EB" w:rsidP="004C57EB">
            <w:pPr>
              <w:spacing w:after="0"/>
              <w:jc w:val="left"/>
              <w:rPr>
                <w:rFonts w:cs="Arial"/>
                <w:sz w:val="16"/>
                <w:szCs w:val="16"/>
              </w:rPr>
            </w:pPr>
            <w:r w:rsidRPr="004C57EB">
              <w:rPr>
                <w:rFonts w:cs="Arial"/>
                <w:sz w:val="16"/>
                <w:szCs w:val="16"/>
              </w:rPr>
              <w:t xml:space="preserve">The capacity of the NTHC </w:t>
            </w:r>
            <w:r w:rsidRPr="004C57EB">
              <w:rPr>
                <w:bCs/>
                <w:sz w:val="16"/>
                <w:szCs w:val="16"/>
                <w:lang w:val="en-US"/>
              </w:rPr>
              <w:t>in implementation of functions of the CCM in line with the requirements and recommendations of the Global Fund to Fight AIDS, TB and Malaria</w:t>
            </w:r>
            <w:r w:rsidRPr="004C57EB">
              <w:rPr>
                <w:rFonts w:cs="Arial"/>
                <w:sz w:val="16"/>
                <w:szCs w:val="16"/>
              </w:rPr>
              <w:t xml:space="preserve"> strengthened</w:t>
            </w:r>
          </w:p>
          <w:p w:rsidR="004C57EB" w:rsidRPr="004C57EB" w:rsidRDefault="004C57EB" w:rsidP="004C57EB">
            <w:pPr>
              <w:spacing w:after="0"/>
              <w:jc w:val="left"/>
              <w:rPr>
                <w:rFonts w:cs="Arial"/>
                <w:b/>
                <w:sz w:val="16"/>
                <w:szCs w:val="16"/>
              </w:rPr>
            </w:pPr>
          </w:p>
          <w:p w:rsidR="004C57EB" w:rsidRPr="004C57EB" w:rsidRDefault="004C57EB" w:rsidP="004C57EB">
            <w:pPr>
              <w:spacing w:after="0"/>
              <w:jc w:val="left"/>
              <w:rPr>
                <w:rFonts w:cs="Arial"/>
                <w:sz w:val="16"/>
                <w:szCs w:val="16"/>
              </w:rPr>
            </w:pPr>
            <w:r w:rsidRPr="004C57EB">
              <w:rPr>
                <w:rFonts w:cs="Arial"/>
                <w:b/>
                <w:sz w:val="16"/>
                <w:szCs w:val="16"/>
              </w:rPr>
              <w:t>Baseline:</w:t>
            </w:r>
            <w:r w:rsidRPr="004C57EB">
              <w:rPr>
                <w:rFonts w:cs="Arial"/>
                <w:sz w:val="16"/>
                <w:szCs w:val="16"/>
              </w:rPr>
              <w:t xml:space="preserve"> </w:t>
            </w:r>
          </w:p>
          <w:p w:rsidR="004C57EB" w:rsidRPr="004C57EB" w:rsidRDefault="004C57EB" w:rsidP="004C57EB">
            <w:pPr>
              <w:spacing w:after="0"/>
              <w:jc w:val="left"/>
              <w:rPr>
                <w:rFonts w:cs="Arial"/>
                <w:sz w:val="16"/>
                <w:szCs w:val="16"/>
              </w:rPr>
            </w:pPr>
            <w:r w:rsidRPr="004C57EB">
              <w:rPr>
                <w:rFonts w:cs="Arial"/>
                <w:sz w:val="16"/>
                <w:szCs w:val="16"/>
              </w:rPr>
              <w:t xml:space="preserve">1. 89% of kay CCM documents completed and shared with all members </w:t>
            </w:r>
          </w:p>
          <w:p w:rsidR="004C57EB" w:rsidRPr="004C57EB" w:rsidRDefault="004C57EB" w:rsidP="004C57EB">
            <w:pPr>
              <w:spacing w:after="0"/>
              <w:jc w:val="left"/>
              <w:rPr>
                <w:rFonts w:cs="Arial"/>
                <w:sz w:val="16"/>
                <w:szCs w:val="16"/>
              </w:rPr>
            </w:pPr>
          </w:p>
          <w:p w:rsidR="004C57EB" w:rsidRPr="004C57EB" w:rsidRDefault="004C57EB" w:rsidP="004C57EB">
            <w:pPr>
              <w:spacing w:after="0"/>
              <w:jc w:val="left"/>
              <w:rPr>
                <w:rFonts w:cs="Arial"/>
                <w:sz w:val="16"/>
                <w:szCs w:val="16"/>
              </w:rPr>
            </w:pPr>
            <w:r w:rsidRPr="004C57EB">
              <w:rPr>
                <w:rFonts w:cs="Arial"/>
                <w:sz w:val="16"/>
                <w:szCs w:val="16"/>
              </w:rPr>
              <w:t>2. 25% planned oversight activities completed with documented participation by all CCM constituencies</w:t>
            </w:r>
          </w:p>
          <w:p w:rsidR="004C57EB" w:rsidRPr="004C57EB" w:rsidRDefault="004C57EB" w:rsidP="004C57EB">
            <w:pPr>
              <w:spacing w:after="0"/>
              <w:jc w:val="left"/>
              <w:rPr>
                <w:rFonts w:cs="Arial"/>
                <w:sz w:val="16"/>
                <w:szCs w:val="16"/>
              </w:rPr>
            </w:pPr>
          </w:p>
          <w:p w:rsidR="004C57EB" w:rsidRPr="004C57EB" w:rsidRDefault="004C57EB" w:rsidP="004C57EB">
            <w:pPr>
              <w:spacing w:after="0"/>
              <w:jc w:val="left"/>
              <w:rPr>
                <w:rFonts w:cs="Arial"/>
                <w:sz w:val="16"/>
                <w:szCs w:val="16"/>
                <w:lang w:val="en-US"/>
              </w:rPr>
            </w:pPr>
            <w:r w:rsidRPr="004C57EB">
              <w:rPr>
                <w:rFonts w:cs="Arial"/>
                <w:sz w:val="16"/>
                <w:szCs w:val="16"/>
              </w:rPr>
              <w:t>3. 17</w:t>
            </w:r>
            <w:r w:rsidRPr="004C57EB">
              <w:rPr>
                <w:rFonts w:cs="Arial"/>
                <w:sz w:val="16"/>
                <w:szCs w:val="16"/>
                <w:lang w:val="en-US"/>
              </w:rPr>
              <w:t xml:space="preserve">% </w:t>
            </w:r>
            <w:r w:rsidRPr="004C57EB">
              <w:rPr>
                <w:rFonts w:cs="Arial"/>
                <w:sz w:val="16"/>
                <w:szCs w:val="16"/>
              </w:rPr>
              <w:t xml:space="preserve">of planned communication activities completed by CCM to engage constituencies </w:t>
            </w:r>
          </w:p>
          <w:p w:rsidR="004C57EB" w:rsidRPr="004C57EB" w:rsidRDefault="004C57EB" w:rsidP="004C57EB">
            <w:pPr>
              <w:spacing w:after="0"/>
              <w:rPr>
                <w:rFonts w:cs="Arial"/>
                <w:sz w:val="16"/>
                <w:szCs w:val="16"/>
                <w:lang w:val="en-US"/>
              </w:rPr>
            </w:pPr>
          </w:p>
          <w:p w:rsidR="004C57EB" w:rsidRPr="004C57EB" w:rsidRDefault="004C57EB" w:rsidP="004C57EB">
            <w:pPr>
              <w:spacing w:after="0"/>
              <w:rPr>
                <w:rFonts w:cs="Arial"/>
                <w:sz w:val="16"/>
                <w:szCs w:val="16"/>
              </w:rPr>
            </w:pPr>
            <w:r w:rsidRPr="004C57EB">
              <w:rPr>
                <w:rFonts w:cs="Arial"/>
                <w:b/>
                <w:sz w:val="16"/>
                <w:szCs w:val="16"/>
              </w:rPr>
              <w:t>Indicators</w:t>
            </w:r>
            <w:r w:rsidRPr="004C57EB">
              <w:rPr>
                <w:rFonts w:cs="Arial"/>
                <w:sz w:val="16"/>
                <w:szCs w:val="16"/>
              </w:rPr>
              <w:t xml:space="preserve">: </w:t>
            </w:r>
          </w:p>
          <w:p w:rsidR="004C57EB" w:rsidRPr="004C57EB" w:rsidRDefault="004C57EB" w:rsidP="004C57EB">
            <w:pPr>
              <w:spacing w:after="0"/>
              <w:jc w:val="left"/>
              <w:rPr>
                <w:rFonts w:cs="Arial"/>
                <w:sz w:val="16"/>
                <w:szCs w:val="16"/>
              </w:rPr>
            </w:pPr>
            <w:r w:rsidRPr="004C57EB">
              <w:rPr>
                <w:rFonts w:cs="Arial"/>
                <w:sz w:val="16"/>
                <w:szCs w:val="16"/>
              </w:rPr>
              <w:t>1. % of key CCM documents completed and shared with all members</w:t>
            </w:r>
          </w:p>
          <w:p w:rsidR="004C57EB" w:rsidRPr="004C57EB" w:rsidRDefault="004C57EB" w:rsidP="004C57EB">
            <w:pPr>
              <w:spacing w:after="0"/>
              <w:jc w:val="left"/>
              <w:rPr>
                <w:rFonts w:cs="Arial"/>
                <w:sz w:val="16"/>
                <w:szCs w:val="16"/>
              </w:rPr>
            </w:pPr>
          </w:p>
          <w:p w:rsidR="004C57EB" w:rsidRPr="004C57EB" w:rsidRDefault="004C57EB" w:rsidP="004C57EB">
            <w:pPr>
              <w:spacing w:after="0"/>
              <w:jc w:val="left"/>
              <w:rPr>
                <w:rFonts w:cs="Arial"/>
                <w:sz w:val="16"/>
                <w:szCs w:val="16"/>
              </w:rPr>
            </w:pPr>
            <w:r w:rsidRPr="004C57EB">
              <w:rPr>
                <w:rFonts w:cs="Arial"/>
                <w:sz w:val="16"/>
                <w:szCs w:val="16"/>
              </w:rPr>
              <w:t xml:space="preserve">2. % of planned oversight activities completed with documented participation by all CCM constituencies </w:t>
            </w:r>
          </w:p>
          <w:p w:rsidR="004C57EB" w:rsidRPr="004C57EB" w:rsidRDefault="004C57EB" w:rsidP="004C57EB">
            <w:pPr>
              <w:spacing w:after="0"/>
              <w:jc w:val="left"/>
              <w:rPr>
                <w:rFonts w:cs="Arial"/>
                <w:sz w:val="16"/>
                <w:szCs w:val="16"/>
              </w:rPr>
            </w:pPr>
          </w:p>
          <w:p w:rsidR="004C57EB" w:rsidRPr="004C57EB" w:rsidRDefault="004C57EB" w:rsidP="004C57EB">
            <w:pPr>
              <w:spacing w:after="0"/>
              <w:jc w:val="left"/>
              <w:rPr>
                <w:rFonts w:cs="Arial"/>
                <w:sz w:val="16"/>
                <w:szCs w:val="16"/>
                <w:lang w:val="en-US"/>
              </w:rPr>
            </w:pPr>
            <w:r w:rsidRPr="004C57EB">
              <w:rPr>
                <w:rFonts w:cs="Arial"/>
                <w:sz w:val="16"/>
                <w:szCs w:val="16"/>
              </w:rPr>
              <w:t xml:space="preserve">3. </w:t>
            </w:r>
            <w:r w:rsidRPr="004C57EB">
              <w:rPr>
                <w:rFonts w:cs="Arial"/>
                <w:sz w:val="16"/>
                <w:szCs w:val="16"/>
                <w:lang w:val="en-US"/>
              </w:rPr>
              <w:t>% of planned communication activities completed by CCM to engage constituencies</w:t>
            </w:r>
          </w:p>
          <w:p w:rsidR="00135560" w:rsidRPr="004C57EB" w:rsidRDefault="00135560" w:rsidP="001B074B">
            <w:pPr>
              <w:spacing w:after="0"/>
              <w:rPr>
                <w:rFonts w:cs="Arial"/>
                <w:sz w:val="16"/>
                <w:szCs w:val="16"/>
                <w:lang w:val="en-US"/>
              </w:rPr>
            </w:pPr>
          </w:p>
          <w:p w:rsidR="00135560" w:rsidRPr="004C57EB" w:rsidRDefault="00135560" w:rsidP="001B074B">
            <w:pPr>
              <w:spacing w:after="0"/>
              <w:rPr>
                <w:rFonts w:cs="Arial"/>
                <w:b/>
                <w:sz w:val="16"/>
                <w:szCs w:val="16"/>
              </w:rPr>
            </w:pPr>
            <w:r w:rsidRPr="004C57EB">
              <w:rPr>
                <w:rFonts w:cs="Arial"/>
                <w:b/>
                <w:sz w:val="16"/>
                <w:szCs w:val="16"/>
              </w:rPr>
              <w:t xml:space="preserve">Targets: </w:t>
            </w:r>
          </w:p>
          <w:p w:rsidR="00135560" w:rsidRPr="004C57EB" w:rsidRDefault="00135560" w:rsidP="001B074B">
            <w:pPr>
              <w:spacing w:after="0"/>
              <w:rPr>
                <w:rFonts w:cs="Arial"/>
                <w:sz w:val="16"/>
                <w:szCs w:val="16"/>
              </w:rPr>
            </w:pPr>
            <w:r w:rsidRPr="004C57EB">
              <w:rPr>
                <w:rFonts w:cs="Arial"/>
                <w:sz w:val="16"/>
                <w:szCs w:val="16"/>
              </w:rPr>
              <w:t xml:space="preserve">1. </w:t>
            </w:r>
            <w:r w:rsidRPr="004C57EB">
              <w:rPr>
                <w:rFonts w:cs="Arial"/>
                <w:sz w:val="16"/>
                <w:szCs w:val="16"/>
                <w:lang w:val="uk-UA"/>
              </w:rPr>
              <w:t>100</w:t>
            </w:r>
            <w:r w:rsidRPr="004C57EB">
              <w:rPr>
                <w:rFonts w:cs="Arial"/>
                <w:sz w:val="16"/>
                <w:szCs w:val="16"/>
              </w:rPr>
              <w:t xml:space="preserve">% </w:t>
            </w:r>
          </w:p>
          <w:p w:rsidR="00135560" w:rsidRPr="004C57EB" w:rsidRDefault="00135560" w:rsidP="001B074B">
            <w:pPr>
              <w:spacing w:after="0"/>
              <w:rPr>
                <w:rFonts w:cs="Arial"/>
                <w:sz w:val="16"/>
                <w:szCs w:val="16"/>
              </w:rPr>
            </w:pPr>
          </w:p>
          <w:p w:rsidR="00135560" w:rsidRPr="004C57EB" w:rsidRDefault="00135560" w:rsidP="001B074B">
            <w:pPr>
              <w:spacing w:after="0"/>
              <w:rPr>
                <w:rFonts w:cs="Arial"/>
                <w:sz w:val="16"/>
                <w:szCs w:val="16"/>
              </w:rPr>
            </w:pPr>
            <w:r w:rsidRPr="004C57EB">
              <w:rPr>
                <w:rFonts w:cs="Arial"/>
                <w:sz w:val="16"/>
                <w:szCs w:val="16"/>
              </w:rPr>
              <w:t xml:space="preserve">2. 100% </w:t>
            </w:r>
          </w:p>
          <w:p w:rsidR="00135560" w:rsidRPr="004C57EB" w:rsidRDefault="00135560" w:rsidP="001B074B">
            <w:pPr>
              <w:spacing w:after="0"/>
              <w:rPr>
                <w:rFonts w:cs="Arial"/>
                <w:sz w:val="16"/>
                <w:szCs w:val="16"/>
              </w:rPr>
            </w:pPr>
          </w:p>
          <w:p w:rsidR="00135560" w:rsidRPr="004C57EB" w:rsidRDefault="00135560" w:rsidP="001B074B">
            <w:pPr>
              <w:spacing w:after="0"/>
              <w:rPr>
                <w:rFonts w:cs="Arial"/>
                <w:sz w:val="16"/>
                <w:szCs w:val="16"/>
                <w:lang w:val="en-US"/>
              </w:rPr>
            </w:pPr>
            <w:r w:rsidRPr="004C57EB">
              <w:rPr>
                <w:rFonts w:cs="Arial"/>
                <w:sz w:val="16"/>
                <w:szCs w:val="16"/>
                <w:lang w:val="en-US"/>
              </w:rPr>
              <w:t xml:space="preserve">3. 100% </w:t>
            </w:r>
          </w:p>
          <w:p w:rsidR="00135560" w:rsidRDefault="00135560" w:rsidP="002D18EE">
            <w:pPr>
              <w:spacing w:after="0"/>
              <w:jc w:val="left"/>
              <w:rPr>
                <w:rFonts w:cs="Arial"/>
                <w:sz w:val="18"/>
                <w:szCs w:val="18"/>
                <w:lang w:val="en-US"/>
              </w:rPr>
            </w:pPr>
          </w:p>
          <w:p w:rsidR="00135560" w:rsidRPr="00256015" w:rsidRDefault="00135560" w:rsidP="00A1235F">
            <w:pPr>
              <w:spacing w:after="0"/>
              <w:jc w:val="left"/>
              <w:rPr>
                <w:i/>
                <w:sz w:val="16"/>
                <w:szCs w:val="18"/>
              </w:rPr>
            </w:pPr>
            <w:r w:rsidRPr="00256015">
              <w:rPr>
                <w:rFonts w:cs="Arial"/>
                <w:b/>
                <w:sz w:val="16"/>
                <w:szCs w:val="18"/>
                <w:lang w:val="en-US"/>
              </w:rPr>
              <w:t>Gender Marker Rating and Motivation:</w:t>
            </w:r>
            <w:r w:rsidRPr="00256015">
              <w:rPr>
                <w:rFonts w:cs="Arial"/>
                <w:sz w:val="16"/>
                <w:szCs w:val="18"/>
                <w:lang w:val="en-US"/>
              </w:rPr>
              <w:t xml:space="preserve"> 2</w:t>
            </w:r>
          </w:p>
          <w:p w:rsidR="00135560" w:rsidRPr="00335C18" w:rsidRDefault="00135560" w:rsidP="00B61064">
            <w:pPr>
              <w:spacing w:after="0"/>
              <w:rPr>
                <w:sz w:val="18"/>
                <w:szCs w:val="18"/>
              </w:rPr>
            </w:pPr>
          </w:p>
        </w:tc>
        <w:tc>
          <w:tcPr>
            <w:tcW w:w="1351" w:type="pct"/>
            <w:vAlign w:val="bottom"/>
          </w:tcPr>
          <w:p w:rsidR="00135560" w:rsidRPr="003A304E" w:rsidRDefault="00135560" w:rsidP="00135560">
            <w:pPr>
              <w:pStyle w:val="a3"/>
              <w:spacing w:after="0"/>
              <w:ind w:left="33" w:hanging="18"/>
              <w:rPr>
                <w:rFonts w:cs="Arial"/>
                <w:sz w:val="16"/>
                <w:szCs w:val="16"/>
                <w:lang w:val="uk-UA"/>
              </w:rPr>
            </w:pPr>
            <w:r w:rsidRPr="006823AE">
              <w:rPr>
                <w:b/>
                <w:iCs/>
                <w:sz w:val="18"/>
                <w:szCs w:val="18"/>
              </w:rPr>
              <w:t>Activity 1:</w:t>
            </w:r>
            <w:r w:rsidRPr="006823AE">
              <w:rPr>
                <w:iCs/>
                <w:sz w:val="18"/>
                <w:szCs w:val="18"/>
              </w:rPr>
              <w:t xml:space="preserve"> </w:t>
            </w:r>
            <w:r w:rsidR="003A304E" w:rsidRPr="003A304E">
              <w:rPr>
                <w:iCs/>
                <w:sz w:val="16"/>
                <w:szCs w:val="16"/>
              </w:rPr>
              <w:t>S</w:t>
            </w:r>
            <w:r w:rsidR="003A304E" w:rsidRPr="003A304E">
              <w:rPr>
                <w:rFonts w:cs="Arial"/>
                <w:sz w:val="16"/>
                <w:szCs w:val="16"/>
              </w:rPr>
              <w:t>trengthen the oversight function of NTHC over activities of the Principal Recipients of the Global Fund funded programs</w:t>
            </w:r>
            <w:r w:rsidRPr="003A304E">
              <w:rPr>
                <w:rFonts w:cs="Arial"/>
                <w:sz w:val="16"/>
                <w:szCs w:val="16"/>
                <w:lang w:val="uk-UA"/>
              </w:rPr>
              <w:t>:</w:t>
            </w:r>
          </w:p>
          <w:p w:rsidR="00135560" w:rsidRDefault="00135560" w:rsidP="00135560">
            <w:pPr>
              <w:pStyle w:val="a3"/>
              <w:numPr>
                <w:ilvl w:val="0"/>
                <w:numId w:val="33"/>
              </w:numPr>
              <w:spacing w:after="0"/>
              <w:ind w:left="157" w:hanging="142"/>
              <w:rPr>
                <w:rFonts w:cs="Arial"/>
                <w:sz w:val="16"/>
                <w:szCs w:val="16"/>
              </w:rPr>
            </w:pPr>
            <w:r w:rsidRPr="00324F07">
              <w:rPr>
                <w:rFonts w:cs="Arial"/>
                <w:sz w:val="16"/>
                <w:szCs w:val="16"/>
              </w:rPr>
              <w:t>Support organization and carrying out</w:t>
            </w:r>
            <w:r>
              <w:rPr>
                <w:rFonts w:cs="Arial"/>
                <w:sz w:val="16"/>
                <w:szCs w:val="16"/>
              </w:rPr>
              <w:t xml:space="preserve"> of</w:t>
            </w:r>
            <w:r w:rsidRPr="00324F07">
              <w:rPr>
                <w:rFonts w:cs="Arial"/>
                <w:sz w:val="16"/>
                <w:szCs w:val="16"/>
              </w:rPr>
              <w:t xml:space="preserve"> the regular meetings of </w:t>
            </w:r>
            <w:r w:rsidRPr="00AD1859">
              <w:rPr>
                <w:rFonts w:cs="Arial"/>
                <w:sz w:val="16"/>
                <w:szCs w:val="16"/>
              </w:rPr>
              <w:t>NTHC</w:t>
            </w:r>
            <w:r w:rsidRPr="00AD1859" w:rsidDel="00AD1859">
              <w:rPr>
                <w:rFonts w:cs="Arial"/>
                <w:sz w:val="16"/>
                <w:szCs w:val="16"/>
              </w:rPr>
              <w:t xml:space="preserve"> </w:t>
            </w:r>
          </w:p>
          <w:p w:rsidR="00135560" w:rsidRPr="00297F30" w:rsidRDefault="00135560" w:rsidP="00135560">
            <w:pPr>
              <w:pStyle w:val="a3"/>
              <w:numPr>
                <w:ilvl w:val="0"/>
                <w:numId w:val="33"/>
              </w:numPr>
              <w:spacing w:after="0"/>
              <w:ind w:left="157" w:hanging="142"/>
              <w:rPr>
                <w:rFonts w:cs="Arial"/>
                <w:sz w:val="16"/>
                <w:szCs w:val="16"/>
              </w:rPr>
            </w:pPr>
            <w:r w:rsidRPr="00297F30">
              <w:rPr>
                <w:rFonts w:cs="Arial"/>
                <w:sz w:val="16"/>
                <w:szCs w:val="16"/>
              </w:rPr>
              <w:t>Conducting meetings of the Oversight Commission</w:t>
            </w:r>
          </w:p>
          <w:p w:rsidR="00135560" w:rsidRPr="00297F30" w:rsidRDefault="00135560" w:rsidP="00135560">
            <w:pPr>
              <w:pStyle w:val="a3"/>
              <w:numPr>
                <w:ilvl w:val="0"/>
                <w:numId w:val="33"/>
              </w:numPr>
              <w:spacing w:after="0"/>
              <w:ind w:left="157" w:hanging="142"/>
              <w:rPr>
                <w:rFonts w:cs="Arial"/>
                <w:sz w:val="16"/>
                <w:szCs w:val="16"/>
              </w:rPr>
            </w:pPr>
            <w:r w:rsidRPr="00297F30">
              <w:rPr>
                <w:rFonts w:cs="Arial"/>
                <w:sz w:val="16"/>
                <w:szCs w:val="16"/>
              </w:rPr>
              <w:t>Conducting site visits of the Council and the Oversight Commission members</w:t>
            </w:r>
          </w:p>
          <w:p w:rsidR="00135560" w:rsidRPr="00297F30" w:rsidRDefault="00135560" w:rsidP="00135560">
            <w:pPr>
              <w:pStyle w:val="a3"/>
              <w:numPr>
                <w:ilvl w:val="0"/>
                <w:numId w:val="33"/>
              </w:numPr>
              <w:spacing w:after="0"/>
              <w:ind w:left="157" w:hanging="142"/>
              <w:rPr>
                <w:rFonts w:cs="Arial"/>
                <w:sz w:val="16"/>
                <w:szCs w:val="16"/>
              </w:rPr>
            </w:pPr>
            <w:r w:rsidRPr="00297F30">
              <w:rPr>
                <w:rFonts w:cs="Arial"/>
                <w:sz w:val="16"/>
                <w:szCs w:val="16"/>
              </w:rPr>
              <w:t>Conducting meetings of the Oversight Commission with the PR to discuss the implementation progress of the programs funded by the Global Fund and issues based on the oversight site visits results</w:t>
            </w:r>
          </w:p>
          <w:p w:rsidR="00CB6C56" w:rsidRDefault="00135560" w:rsidP="00CB6C56">
            <w:pPr>
              <w:pStyle w:val="a3"/>
              <w:numPr>
                <w:ilvl w:val="0"/>
                <w:numId w:val="33"/>
              </w:numPr>
              <w:spacing w:after="0"/>
              <w:ind w:left="157" w:hanging="142"/>
              <w:rPr>
                <w:rFonts w:cs="Arial"/>
                <w:sz w:val="16"/>
                <w:szCs w:val="16"/>
              </w:rPr>
            </w:pPr>
            <w:r w:rsidRPr="00297F30">
              <w:rPr>
                <w:rFonts w:cs="Arial"/>
                <w:sz w:val="16"/>
                <w:szCs w:val="16"/>
              </w:rPr>
              <w:t>Conducting meetings of the stakeholders attended by the Council, Oversight Commission members, and the Global Fund Secretariat to discuss issues related to the G</w:t>
            </w:r>
            <w:r>
              <w:rPr>
                <w:rFonts w:cs="Arial"/>
                <w:sz w:val="16"/>
                <w:szCs w:val="16"/>
              </w:rPr>
              <w:t>lobal Fund grant implementation</w:t>
            </w:r>
          </w:p>
          <w:p w:rsidR="00E85D65" w:rsidRPr="00E85D65" w:rsidRDefault="00135560" w:rsidP="007E2099">
            <w:pPr>
              <w:pStyle w:val="a3"/>
              <w:numPr>
                <w:ilvl w:val="0"/>
                <w:numId w:val="33"/>
              </w:numPr>
              <w:spacing w:after="0"/>
              <w:ind w:left="157" w:hanging="142"/>
              <w:rPr>
                <w:rFonts w:cs="Arial"/>
                <w:sz w:val="16"/>
                <w:szCs w:val="16"/>
              </w:rPr>
            </w:pPr>
            <w:r w:rsidRPr="00E85D65">
              <w:rPr>
                <w:rFonts w:cs="Arial"/>
                <w:sz w:val="16"/>
                <w:szCs w:val="16"/>
              </w:rPr>
              <w:t xml:space="preserve">Conducting </w:t>
            </w:r>
            <w:r w:rsidR="00CB6C56" w:rsidRPr="00E85D65">
              <w:rPr>
                <w:rFonts w:cs="Arial"/>
                <w:sz w:val="16"/>
                <w:szCs w:val="16"/>
              </w:rPr>
              <w:t xml:space="preserve">working seminar or briefing for newly appointed members of the National Council and Oversight Committee </w:t>
            </w:r>
          </w:p>
          <w:p w:rsidR="00135560" w:rsidRPr="00E85D65" w:rsidRDefault="00135560" w:rsidP="007E2099">
            <w:pPr>
              <w:pStyle w:val="a3"/>
              <w:numPr>
                <w:ilvl w:val="0"/>
                <w:numId w:val="33"/>
              </w:numPr>
              <w:spacing w:after="0"/>
              <w:ind w:left="157" w:hanging="142"/>
              <w:rPr>
                <w:rFonts w:cs="Arial"/>
                <w:sz w:val="16"/>
                <w:szCs w:val="16"/>
              </w:rPr>
            </w:pPr>
            <w:r w:rsidRPr="00E85D65">
              <w:rPr>
                <w:rFonts w:cs="Arial"/>
                <w:sz w:val="16"/>
                <w:szCs w:val="16"/>
              </w:rPr>
              <w:t xml:space="preserve">Undertake consultancy to analyse the efficiency of the Global Fund grant implementation </w:t>
            </w:r>
          </w:p>
          <w:p w:rsidR="00893717" w:rsidRPr="00893717" w:rsidRDefault="00135560" w:rsidP="00893717">
            <w:pPr>
              <w:pStyle w:val="a3"/>
              <w:numPr>
                <w:ilvl w:val="0"/>
                <w:numId w:val="33"/>
              </w:numPr>
              <w:spacing w:after="0"/>
              <w:ind w:left="157" w:hanging="142"/>
              <w:rPr>
                <w:rFonts w:cs="Arial"/>
                <w:sz w:val="20"/>
                <w:szCs w:val="20"/>
              </w:rPr>
            </w:pPr>
            <w:r>
              <w:rPr>
                <w:rFonts w:cs="Arial"/>
                <w:sz w:val="16"/>
                <w:szCs w:val="16"/>
              </w:rPr>
              <w:t>Undertake c</w:t>
            </w:r>
            <w:r w:rsidRPr="00B54079">
              <w:rPr>
                <w:rFonts w:cs="Arial"/>
                <w:sz w:val="16"/>
                <w:szCs w:val="16"/>
              </w:rPr>
              <w:t>onsultancy</w:t>
            </w:r>
            <w:r>
              <w:rPr>
                <w:rFonts w:cs="Arial"/>
                <w:sz w:val="16"/>
                <w:szCs w:val="16"/>
              </w:rPr>
              <w:t xml:space="preserve"> </w:t>
            </w:r>
            <w:r w:rsidRPr="00B54079">
              <w:rPr>
                <w:rFonts w:cs="Arial"/>
                <w:sz w:val="16"/>
                <w:szCs w:val="16"/>
              </w:rPr>
              <w:t>to ensure data collection and analysis and Dashboard management on PRs</w:t>
            </w:r>
            <w:r w:rsidRPr="00AD5D0E">
              <w:rPr>
                <w:rFonts w:cs="Arial"/>
                <w:sz w:val="20"/>
                <w:szCs w:val="20"/>
              </w:rPr>
              <w:t xml:space="preserve"> </w:t>
            </w:r>
            <w:r w:rsidRPr="00AF1989">
              <w:rPr>
                <w:rFonts w:cs="Arial"/>
                <w:sz w:val="16"/>
                <w:szCs w:val="16"/>
              </w:rPr>
              <w:t xml:space="preserve">activity </w:t>
            </w:r>
          </w:p>
          <w:p w:rsidR="00981A01" w:rsidRPr="00981A01" w:rsidRDefault="00981A01" w:rsidP="0016391F">
            <w:pPr>
              <w:pStyle w:val="a3"/>
              <w:numPr>
                <w:ilvl w:val="0"/>
                <w:numId w:val="33"/>
              </w:numPr>
              <w:spacing w:after="0"/>
              <w:ind w:left="112" w:hanging="112"/>
              <w:rPr>
                <w:rFonts w:cs="Arial"/>
                <w:sz w:val="20"/>
                <w:szCs w:val="20"/>
              </w:rPr>
            </w:pPr>
            <w:r w:rsidRPr="00E85A09">
              <w:rPr>
                <w:iCs/>
                <w:sz w:val="16"/>
                <w:szCs w:val="16"/>
              </w:rPr>
              <w:t xml:space="preserve">Conducting </w:t>
            </w:r>
            <w:r>
              <w:rPr>
                <w:iCs/>
                <w:sz w:val="16"/>
                <w:szCs w:val="16"/>
              </w:rPr>
              <w:t xml:space="preserve">2-day </w:t>
            </w:r>
            <w:r w:rsidRPr="00E85A09">
              <w:rPr>
                <w:iCs/>
                <w:sz w:val="16"/>
                <w:szCs w:val="16"/>
              </w:rPr>
              <w:t>meeting to sustainable response to epidemics of HIV/AIDS and TB as well as for managers of institutions, structures and organizations providing social and medical services related to HIV/AIDS and TB with a focus on the following: planning, organization and delivery of services, assessment of needs of service recipients, interaction with other service providers, completion and assessment of quality of services provided, management, preparation of applications for financing, advocacy and mobilization of resources, strategic planning, etc</w:t>
            </w:r>
          </w:p>
          <w:p w:rsidR="00135560" w:rsidRPr="003304D4" w:rsidRDefault="003304D4" w:rsidP="0016391F">
            <w:pPr>
              <w:pStyle w:val="a3"/>
              <w:numPr>
                <w:ilvl w:val="0"/>
                <w:numId w:val="33"/>
              </w:numPr>
              <w:spacing w:after="0"/>
              <w:ind w:left="112" w:hanging="112"/>
              <w:rPr>
                <w:rFonts w:cs="Arial"/>
                <w:sz w:val="20"/>
                <w:szCs w:val="20"/>
              </w:rPr>
            </w:pPr>
            <w:r w:rsidRPr="003304D4">
              <w:rPr>
                <w:rFonts w:cs="Arial"/>
                <w:sz w:val="16"/>
                <w:szCs w:val="16"/>
              </w:rPr>
              <w:t>Organizing working meetings on coordination of activities of Principal Recipients as well as representatives of stakeholders and general public on a national and regional levels, on results of programme implementation and achievement of target indicators</w:t>
            </w:r>
          </w:p>
        </w:tc>
        <w:tc>
          <w:tcPr>
            <w:tcW w:w="192" w:type="pct"/>
            <w:vAlign w:val="center"/>
          </w:tcPr>
          <w:p w:rsidR="00135560" w:rsidRPr="001B074B" w:rsidRDefault="00135560" w:rsidP="00B61064">
            <w:pPr>
              <w:spacing w:after="0"/>
              <w:rPr>
                <w:sz w:val="16"/>
                <w:szCs w:val="18"/>
              </w:rPr>
            </w:pPr>
            <w:r w:rsidRPr="001B074B">
              <w:rPr>
                <w:sz w:val="16"/>
                <w:szCs w:val="18"/>
              </w:rPr>
              <w:t>X</w:t>
            </w:r>
          </w:p>
        </w:tc>
        <w:tc>
          <w:tcPr>
            <w:tcW w:w="192" w:type="pct"/>
            <w:vAlign w:val="center"/>
          </w:tcPr>
          <w:p w:rsidR="00135560" w:rsidRPr="001B074B" w:rsidRDefault="00135560" w:rsidP="00B61064">
            <w:pPr>
              <w:spacing w:after="0"/>
              <w:rPr>
                <w:sz w:val="16"/>
                <w:szCs w:val="18"/>
              </w:rPr>
            </w:pPr>
            <w:r w:rsidRPr="001B074B">
              <w:rPr>
                <w:sz w:val="16"/>
                <w:szCs w:val="18"/>
              </w:rPr>
              <w:t>X</w:t>
            </w:r>
          </w:p>
        </w:tc>
        <w:tc>
          <w:tcPr>
            <w:tcW w:w="193" w:type="pct"/>
            <w:vAlign w:val="center"/>
          </w:tcPr>
          <w:p w:rsidR="00135560" w:rsidRPr="001B074B" w:rsidRDefault="00135560" w:rsidP="00B61064">
            <w:pPr>
              <w:spacing w:after="0"/>
              <w:rPr>
                <w:sz w:val="16"/>
                <w:szCs w:val="18"/>
              </w:rPr>
            </w:pPr>
            <w:r w:rsidRPr="001B074B">
              <w:rPr>
                <w:sz w:val="16"/>
                <w:szCs w:val="18"/>
              </w:rPr>
              <w:t>X</w:t>
            </w:r>
          </w:p>
        </w:tc>
        <w:tc>
          <w:tcPr>
            <w:tcW w:w="192" w:type="pct"/>
            <w:vAlign w:val="center"/>
          </w:tcPr>
          <w:p w:rsidR="00135560" w:rsidRPr="001B074B" w:rsidRDefault="00135560" w:rsidP="00B61064">
            <w:pPr>
              <w:spacing w:after="0"/>
              <w:rPr>
                <w:sz w:val="16"/>
                <w:szCs w:val="18"/>
              </w:rPr>
            </w:pPr>
            <w:r w:rsidRPr="001B074B">
              <w:rPr>
                <w:sz w:val="16"/>
                <w:szCs w:val="18"/>
              </w:rPr>
              <w:t>X</w:t>
            </w:r>
          </w:p>
        </w:tc>
        <w:tc>
          <w:tcPr>
            <w:tcW w:w="577" w:type="pct"/>
            <w:vAlign w:val="center"/>
          </w:tcPr>
          <w:p w:rsidR="00135560" w:rsidRPr="00E85D65" w:rsidRDefault="00135560" w:rsidP="00B61064">
            <w:pPr>
              <w:spacing w:after="0"/>
              <w:rPr>
                <w:sz w:val="18"/>
                <w:szCs w:val="18"/>
              </w:rPr>
            </w:pPr>
            <w:r w:rsidRPr="00E85D65">
              <w:rPr>
                <w:rFonts w:cs="Arial"/>
                <w:sz w:val="18"/>
                <w:szCs w:val="18"/>
              </w:rPr>
              <w:t>UNDP, Ministry of Health of Ukraine</w:t>
            </w:r>
          </w:p>
        </w:tc>
        <w:tc>
          <w:tcPr>
            <w:tcW w:w="330" w:type="pct"/>
            <w:vAlign w:val="center"/>
          </w:tcPr>
          <w:p w:rsidR="00135560" w:rsidRPr="00E85D65" w:rsidRDefault="00135560" w:rsidP="00F761A3">
            <w:pPr>
              <w:spacing w:after="0"/>
              <w:jc w:val="left"/>
              <w:rPr>
                <w:rFonts w:cs="Arial"/>
                <w:sz w:val="18"/>
                <w:szCs w:val="18"/>
              </w:rPr>
            </w:pPr>
            <w:r w:rsidRPr="00E85D65">
              <w:rPr>
                <w:rFonts w:cs="Arial"/>
                <w:sz w:val="18"/>
                <w:szCs w:val="18"/>
              </w:rPr>
              <w:t>Global Fund</w:t>
            </w:r>
          </w:p>
          <w:p w:rsidR="00135560" w:rsidRPr="00E85D65" w:rsidRDefault="001B2BBA" w:rsidP="00F761A3">
            <w:pPr>
              <w:spacing w:after="0"/>
              <w:jc w:val="left"/>
              <w:rPr>
                <w:rFonts w:cs="Arial"/>
                <w:sz w:val="18"/>
                <w:szCs w:val="18"/>
              </w:rPr>
            </w:pPr>
            <w:r w:rsidRPr="00E85D65">
              <w:rPr>
                <w:rFonts w:cs="Arial"/>
                <w:sz w:val="18"/>
                <w:szCs w:val="18"/>
              </w:rPr>
              <w:t>30068</w:t>
            </w:r>
          </w:p>
          <w:p w:rsidR="00135560" w:rsidRPr="00E85D65" w:rsidRDefault="00135560" w:rsidP="00B61064">
            <w:pPr>
              <w:spacing w:after="0"/>
              <w:rPr>
                <w:sz w:val="18"/>
                <w:szCs w:val="18"/>
              </w:rPr>
            </w:pPr>
          </w:p>
        </w:tc>
        <w:tc>
          <w:tcPr>
            <w:tcW w:w="535" w:type="pct"/>
          </w:tcPr>
          <w:p w:rsidR="00135560" w:rsidRPr="00E85D65" w:rsidRDefault="00135560" w:rsidP="00B132DF">
            <w:pPr>
              <w:spacing w:after="0"/>
              <w:jc w:val="left"/>
              <w:rPr>
                <w:sz w:val="18"/>
                <w:szCs w:val="18"/>
              </w:rPr>
            </w:pPr>
            <w:r w:rsidRPr="00E85D65">
              <w:rPr>
                <w:sz w:val="18"/>
                <w:szCs w:val="18"/>
              </w:rPr>
              <w:t>72100</w:t>
            </w:r>
          </w:p>
          <w:p w:rsidR="00135560" w:rsidRPr="00E85D65" w:rsidRDefault="00135560" w:rsidP="00B132DF">
            <w:pPr>
              <w:spacing w:after="0"/>
              <w:jc w:val="left"/>
              <w:rPr>
                <w:sz w:val="18"/>
                <w:szCs w:val="18"/>
              </w:rPr>
            </w:pPr>
          </w:p>
          <w:p w:rsidR="00135560" w:rsidRPr="00E85D65" w:rsidRDefault="00135560" w:rsidP="00B132DF">
            <w:pPr>
              <w:spacing w:after="0"/>
              <w:jc w:val="left"/>
              <w:rPr>
                <w:sz w:val="18"/>
                <w:szCs w:val="18"/>
              </w:rPr>
            </w:pPr>
            <w:r w:rsidRPr="00E85D65">
              <w:rPr>
                <w:sz w:val="18"/>
                <w:szCs w:val="18"/>
              </w:rPr>
              <w:t xml:space="preserve">71300 </w:t>
            </w:r>
          </w:p>
          <w:p w:rsidR="00DA429B" w:rsidRPr="00E85D65" w:rsidRDefault="00DA429B" w:rsidP="00DA429B">
            <w:pPr>
              <w:spacing w:after="0"/>
              <w:rPr>
                <w:rFonts w:cs="Arial"/>
                <w:sz w:val="18"/>
                <w:szCs w:val="18"/>
              </w:rPr>
            </w:pPr>
          </w:p>
          <w:p w:rsidR="00135560" w:rsidRPr="00E85D65" w:rsidRDefault="00135560" w:rsidP="00DA429B">
            <w:pPr>
              <w:spacing w:after="0"/>
              <w:rPr>
                <w:sz w:val="18"/>
                <w:szCs w:val="18"/>
              </w:rPr>
            </w:pPr>
            <w:r w:rsidRPr="00E85D65">
              <w:rPr>
                <w:rFonts w:cs="Arial"/>
                <w:sz w:val="18"/>
                <w:szCs w:val="18"/>
              </w:rPr>
              <w:t xml:space="preserve">75100 </w:t>
            </w:r>
          </w:p>
        </w:tc>
        <w:tc>
          <w:tcPr>
            <w:tcW w:w="392" w:type="pct"/>
          </w:tcPr>
          <w:p w:rsidR="00135560" w:rsidRPr="00E85D65" w:rsidRDefault="00975758" w:rsidP="00B132DF">
            <w:pPr>
              <w:spacing w:after="0"/>
              <w:rPr>
                <w:sz w:val="18"/>
                <w:szCs w:val="18"/>
              </w:rPr>
            </w:pPr>
            <w:r w:rsidRPr="00E85D65">
              <w:rPr>
                <w:sz w:val="18"/>
                <w:szCs w:val="18"/>
              </w:rPr>
              <w:t>15,</w:t>
            </w:r>
            <w:r w:rsidR="007E299A" w:rsidRPr="00E85D65">
              <w:rPr>
                <w:sz w:val="18"/>
                <w:szCs w:val="18"/>
                <w:lang w:val="uk-UA"/>
              </w:rPr>
              <w:t>1</w:t>
            </w:r>
            <w:r w:rsidRPr="00E85D65">
              <w:rPr>
                <w:sz w:val="18"/>
                <w:szCs w:val="18"/>
              </w:rPr>
              <w:t>00</w:t>
            </w:r>
            <w:r w:rsidR="00135560" w:rsidRPr="00E85D65">
              <w:rPr>
                <w:sz w:val="18"/>
                <w:szCs w:val="18"/>
              </w:rPr>
              <w:t>.00</w:t>
            </w:r>
          </w:p>
          <w:p w:rsidR="00135560" w:rsidRPr="00E85D65" w:rsidRDefault="00135560" w:rsidP="00B132DF">
            <w:pPr>
              <w:spacing w:after="0"/>
              <w:rPr>
                <w:sz w:val="18"/>
                <w:szCs w:val="18"/>
              </w:rPr>
            </w:pPr>
          </w:p>
          <w:p w:rsidR="00135560" w:rsidRPr="00E85D65" w:rsidRDefault="00AF63A5" w:rsidP="00B132DF">
            <w:pPr>
              <w:spacing w:after="0"/>
              <w:rPr>
                <w:sz w:val="18"/>
                <w:szCs w:val="18"/>
              </w:rPr>
            </w:pPr>
            <w:r w:rsidRPr="00E85D65">
              <w:rPr>
                <w:sz w:val="18"/>
                <w:szCs w:val="18"/>
                <w:lang w:val="uk-UA"/>
              </w:rPr>
              <w:t>7</w:t>
            </w:r>
            <w:r w:rsidR="00135560" w:rsidRPr="00E85D65">
              <w:rPr>
                <w:sz w:val="18"/>
                <w:szCs w:val="18"/>
              </w:rPr>
              <w:t>,</w:t>
            </w:r>
            <w:r w:rsidRPr="00E85D65">
              <w:rPr>
                <w:sz w:val="18"/>
                <w:szCs w:val="18"/>
                <w:lang w:val="uk-UA"/>
              </w:rPr>
              <w:t>5</w:t>
            </w:r>
            <w:r w:rsidR="00135560" w:rsidRPr="00E85D65">
              <w:rPr>
                <w:sz w:val="18"/>
                <w:szCs w:val="18"/>
              </w:rPr>
              <w:t>00.00</w:t>
            </w:r>
          </w:p>
          <w:p w:rsidR="00135560" w:rsidRPr="00E85D65" w:rsidRDefault="00135560" w:rsidP="00B132DF">
            <w:pPr>
              <w:spacing w:after="0"/>
              <w:rPr>
                <w:sz w:val="18"/>
                <w:szCs w:val="18"/>
              </w:rPr>
            </w:pPr>
          </w:p>
          <w:p w:rsidR="00135560" w:rsidRPr="00E85D65" w:rsidRDefault="00135560" w:rsidP="00B37050">
            <w:pPr>
              <w:spacing w:after="0"/>
              <w:rPr>
                <w:sz w:val="18"/>
                <w:szCs w:val="18"/>
                <w:lang w:val="en-US"/>
              </w:rPr>
            </w:pPr>
            <w:r w:rsidRPr="00E85D65">
              <w:rPr>
                <w:sz w:val="18"/>
                <w:szCs w:val="18"/>
              </w:rPr>
              <w:t>1,</w:t>
            </w:r>
            <w:r w:rsidR="00AF63A5" w:rsidRPr="00E85D65">
              <w:rPr>
                <w:sz w:val="18"/>
                <w:szCs w:val="18"/>
                <w:lang w:val="uk-UA"/>
              </w:rPr>
              <w:t>5</w:t>
            </w:r>
            <w:r w:rsidR="007E299A" w:rsidRPr="00E85D65">
              <w:rPr>
                <w:sz w:val="18"/>
                <w:szCs w:val="18"/>
                <w:lang w:val="uk-UA"/>
              </w:rPr>
              <w:t>82</w:t>
            </w:r>
            <w:r w:rsidRPr="00E85D65">
              <w:rPr>
                <w:sz w:val="18"/>
                <w:szCs w:val="18"/>
              </w:rPr>
              <w:t>.</w:t>
            </w:r>
            <w:r w:rsidR="00975758" w:rsidRPr="00E85D65">
              <w:rPr>
                <w:sz w:val="18"/>
                <w:szCs w:val="18"/>
              </w:rPr>
              <w:t>0</w:t>
            </w:r>
            <w:r w:rsidRPr="00E85D65">
              <w:rPr>
                <w:sz w:val="18"/>
                <w:szCs w:val="18"/>
              </w:rPr>
              <w:t>0</w:t>
            </w:r>
          </w:p>
        </w:tc>
      </w:tr>
      <w:tr w:rsidR="00981F40" w:rsidRPr="00335C18" w:rsidTr="0096478F">
        <w:trPr>
          <w:cantSplit/>
          <w:trHeight w:val="135"/>
        </w:trPr>
        <w:tc>
          <w:tcPr>
            <w:tcW w:w="1046" w:type="pct"/>
            <w:vMerge/>
          </w:tcPr>
          <w:p w:rsidR="00D849EA" w:rsidRPr="00335C18" w:rsidRDefault="00D849EA" w:rsidP="00B61064">
            <w:pPr>
              <w:spacing w:after="0"/>
              <w:rPr>
                <w:sz w:val="18"/>
                <w:szCs w:val="18"/>
              </w:rPr>
            </w:pPr>
          </w:p>
        </w:tc>
        <w:tc>
          <w:tcPr>
            <w:tcW w:w="1351" w:type="pct"/>
            <w:shd w:val="clear" w:color="auto" w:fill="D9D9D9" w:themeFill="background1" w:themeFillShade="D9"/>
            <w:vAlign w:val="center"/>
          </w:tcPr>
          <w:p w:rsidR="00D849EA" w:rsidRPr="0063247B" w:rsidRDefault="00D849EA" w:rsidP="00B61064">
            <w:pPr>
              <w:spacing w:after="0"/>
              <w:jc w:val="left"/>
              <w:rPr>
                <w:b/>
                <w:iCs/>
                <w:sz w:val="18"/>
                <w:szCs w:val="18"/>
              </w:rPr>
            </w:pPr>
            <w:r w:rsidRPr="0063247B">
              <w:rPr>
                <w:b/>
                <w:iCs/>
                <w:sz w:val="18"/>
                <w:szCs w:val="18"/>
              </w:rPr>
              <w:t>Total</w:t>
            </w:r>
          </w:p>
        </w:tc>
        <w:tc>
          <w:tcPr>
            <w:tcW w:w="192" w:type="pct"/>
            <w:shd w:val="clear" w:color="auto" w:fill="D9D9D9" w:themeFill="background1" w:themeFillShade="D9"/>
            <w:vAlign w:val="center"/>
          </w:tcPr>
          <w:p w:rsidR="00D849EA" w:rsidRPr="00335C18" w:rsidRDefault="00D849EA" w:rsidP="00B61064">
            <w:pPr>
              <w:spacing w:after="0"/>
              <w:rPr>
                <w:sz w:val="18"/>
                <w:szCs w:val="18"/>
              </w:rPr>
            </w:pPr>
          </w:p>
        </w:tc>
        <w:tc>
          <w:tcPr>
            <w:tcW w:w="192" w:type="pct"/>
            <w:shd w:val="clear" w:color="auto" w:fill="D9D9D9" w:themeFill="background1" w:themeFillShade="D9"/>
            <w:vAlign w:val="center"/>
          </w:tcPr>
          <w:p w:rsidR="00D849EA" w:rsidRPr="00335C18" w:rsidRDefault="00D849EA" w:rsidP="00B61064">
            <w:pPr>
              <w:spacing w:after="0"/>
              <w:rPr>
                <w:sz w:val="18"/>
                <w:szCs w:val="18"/>
              </w:rPr>
            </w:pPr>
          </w:p>
        </w:tc>
        <w:tc>
          <w:tcPr>
            <w:tcW w:w="193" w:type="pct"/>
            <w:shd w:val="clear" w:color="auto" w:fill="D9D9D9" w:themeFill="background1" w:themeFillShade="D9"/>
            <w:vAlign w:val="center"/>
          </w:tcPr>
          <w:p w:rsidR="00D849EA" w:rsidRPr="00335C18" w:rsidRDefault="00D849EA" w:rsidP="00B61064">
            <w:pPr>
              <w:spacing w:after="0"/>
              <w:rPr>
                <w:sz w:val="18"/>
                <w:szCs w:val="18"/>
              </w:rPr>
            </w:pPr>
          </w:p>
        </w:tc>
        <w:tc>
          <w:tcPr>
            <w:tcW w:w="192" w:type="pct"/>
            <w:shd w:val="clear" w:color="auto" w:fill="D9D9D9" w:themeFill="background1" w:themeFillShade="D9"/>
            <w:vAlign w:val="center"/>
          </w:tcPr>
          <w:p w:rsidR="00D849EA" w:rsidRPr="00335C18" w:rsidRDefault="00D849EA" w:rsidP="00B61064">
            <w:pPr>
              <w:spacing w:after="0"/>
              <w:rPr>
                <w:sz w:val="18"/>
                <w:szCs w:val="18"/>
              </w:rPr>
            </w:pPr>
          </w:p>
        </w:tc>
        <w:tc>
          <w:tcPr>
            <w:tcW w:w="577" w:type="pct"/>
            <w:shd w:val="clear" w:color="auto" w:fill="D9D9D9" w:themeFill="background1" w:themeFillShade="D9"/>
            <w:vAlign w:val="center"/>
          </w:tcPr>
          <w:p w:rsidR="00D849EA" w:rsidRPr="00335C18" w:rsidRDefault="00D849EA" w:rsidP="00B61064">
            <w:pPr>
              <w:spacing w:after="0"/>
              <w:rPr>
                <w:sz w:val="18"/>
                <w:szCs w:val="18"/>
              </w:rPr>
            </w:pPr>
          </w:p>
        </w:tc>
        <w:tc>
          <w:tcPr>
            <w:tcW w:w="330" w:type="pct"/>
            <w:shd w:val="clear" w:color="auto" w:fill="D9D9D9" w:themeFill="background1" w:themeFillShade="D9"/>
            <w:vAlign w:val="center"/>
          </w:tcPr>
          <w:p w:rsidR="00D849EA" w:rsidRPr="00335C18" w:rsidRDefault="00D849EA" w:rsidP="00B61064">
            <w:pPr>
              <w:spacing w:after="0"/>
              <w:rPr>
                <w:sz w:val="18"/>
                <w:szCs w:val="18"/>
              </w:rPr>
            </w:pPr>
          </w:p>
        </w:tc>
        <w:tc>
          <w:tcPr>
            <w:tcW w:w="535" w:type="pct"/>
            <w:shd w:val="clear" w:color="auto" w:fill="D9D9D9" w:themeFill="background1" w:themeFillShade="D9"/>
            <w:vAlign w:val="center"/>
          </w:tcPr>
          <w:p w:rsidR="00D849EA" w:rsidRPr="00335C18" w:rsidRDefault="00D849EA" w:rsidP="00B61064">
            <w:pPr>
              <w:spacing w:after="0"/>
              <w:rPr>
                <w:sz w:val="18"/>
                <w:szCs w:val="18"/>
              </w:rPr>
            </w:pPr>
          </w:p>
        </w:tc>
        <w:tc>
          <w:tcPr>
            <w:tcW w:w="392" w:type="pct"/>
            <w:shd w:val="clear" w:color="auto" w:fill="D9D9D9" w:themeFill="background1" w:themeFillShade="D9"/>
          </w:tcPr>
          <w:p w:rsidR="00135560" w:rsidRPr="00135560" w:rsidRDefault="00135560" w:rsidP="00135560">
            <w:pPr>
              <w:spacing w:after="0"/>
              <w:rPr>
                <w:b/>
                <w:sz w:val="18"/>
                <w:szCs w:val="18"/>
              </w:rPr>
            </w:pPr>
            <w:r w:rsidRPr="00135560">
              <w:rPr>
                <w:b/>
                <w:sz w:val="18"/>
                <w:szCs w:val="18"/>
              </w:rPr>
              <w:t xml:space="preserve">USD </w:t>
            </w:r>
          </w:p>
          <w:p w:rsidR="00D849EA" w:rsidRPr="00BB449D" w:rsidRDefault="00135560" w:rsidP="00B37050">
            <w:pPr>
              <w:spacing w:after="0"/>
              <w:rPr>
                <w:b/>
                <w:sz w:val="18"/>
                <w:szCs w:val="18"/>
              </w:rPr>
            </w:pPr>
            <w:r w:rsidRPr="00135560">
              <w:rPr>
                <w:b/>
                <w:sz w:val="18"/>
                <w:szCs w:val="18"/>
              </w:rPr>
              <w:t>2</w:t>
            </w:r>
            <w:r w:rsidR="00AF63A5">
              <w:rPr>
                <w:b/>
                <w:sz w:val="18"/>
                <w:szCs w:val="18"/>
                <w:lang w:val="uk-UA"/>
              </w:rPr>
              <w:t>4</w:t>
            </w:r>
            <w:r w:rsidRPr="00135560">
              <w:rPr>
                <w:b/>
                <w:sz w:val="18"/>
                <w:szCs w:val="18"/>
              </w:rPr>
              <w:t>,</w:t>
            </w:r>
            <w:r w:rsidR="007E299A">
              <w:rPr>
                <w:b/>
                <w:sz w:val="18"/>
                <w:szCs w:val="18"/>
                <w:lang w:val="uk-UA"/>
              </w:rPr>
              <w:t>182</w:t>
            </w:r>
            <w:r w:rsidRPr="00135560">
              <w:rPr>
                <w:b/>
                <w:sz w:val="18"/>
                <w:szCs w:val="18"/>
              </w:rPr>
              <w:t>.</w:t>
            </w:r>
            <w:r w:rsidR="00975758">
              <w:rPr>
                <w:b/>
                <w:sz w:val="18"/>
                <w:szCs w:val="18"/>
              </w:rPr>
              <w:t>0</w:t>
            </w:r>
            <w:r w:rsidR="00B37050">
              <w:rPr>
                <w:b/>
                <w:sz w:val="18"/>
                <w:szCs w:val="18"/>
              </w:rPr>
              <w:t>0</w:t>
            </w:r>
          </w:p>
        </w:tc>
      </w:tr>
      <w:tr w:rsidR="00B132DF" w:rsidRPr="00E85D65" w:rsidTr="0096478F">
        <w:trPr>
          <w:cantSplit/>
          <w:trHeight w:val="90"/>
        </w:trPr>
        <w:tc>
          <w:tcPr>
            <w:tcW w:w="1046" w:type="pct"/>
            <w:vMerge/>
            <w:shd w:val="clear" w:color="auto" w:fill="CCCCCC"/>
          </w:tcPr>
          <w:p w:rsidR="00B132DF" w:rsidRPr="00335C18" w:rsidRDefault="00B132DF" w:rsidP="00B61064">
            <w:pPr>
              <w:spacing w:after="0"/>
              <w:rPr>
                <w:sz w:val="18"/>
                <w:szCs w:val="18"/>
              </w:rPr>
            </w:pPr>
          </w:p>
        </w:tc>
        <w:tc>
          <w:tcPr>
            <w:tcW w:w="1351" w:type="pct"/>
            <w:tcBorders>
              <w:top w:val="single" w:sz="4" w:space="0" w:color="auto"/>
              <w:bottom w:val="single" w:sz="4" w:space="0" w:color="auto"/>
            </w:tcBorders>
            <w:vAlign w:val="center"/>
          </w:tcPr>
          <w:p w:rsidR="003304D4" w:rsidRPr="003A304E" w:rsidRDefault="003304D4" w:rsidP="003304D4">
            <w:pPr>
              <w:pStyle w:val="a3"/>
              <w:spacing w:after="0"/>
              <w:rPr>
                <w:rFonts w:cs="Arial"/>
                <w:sz w:val="16"/>
                <w:szCs w:val="16"/>
              </w:rPr>
            </w:pPr>
            <w:r w:rsidRPr="00335C18">
              <w:rPr>
                <w:b/>
                <w:iCs/>
                <w:sz w:val="18"/>
                <w:szCs w:val="18"/>
              </w:rPr>
              <w:t>Activity 2:</w:t>
            </w:r>
            <w:r w:rsidRPr="00335C18">
              <w:rPr>
                <w:iCs/>
                <w:sz w:val="18"/>
                <w:szCs w:val="18"/>
              </w:rPr>
              <w:t xml:space="preserve"> </w:t>
            </w:r>
            <w:r w:rsidRPr="003A304E">
              <w:rPr>
                <w:rFonts w:cs="Arial"/>
                <w:sz w:val="16"/>
                <w:szCs w:val="16"/>
              </w:rPr>
              <w:t>Ensuring participation in the programs management of the stakeholders' representatives, including the civic society (in particular representatives of the vulnerable groups and people living with diseases) and the private sector</w:t>
            </w:r>
            <w:r w:rsidR="003A304E">
              <w:rPr>
                <w:rFonts w:cs="Arial"/>
                <w:sz w:val="16"/>
                <w:szCs w:val="16"/>
                <w:lang w:val="uk-UA"/>
              </w:rPr>
              <w:t>:</w:t>
            </w:r>
            <w:r w:rsidRPr="003A304E">
              <w:rPr>
                <w:rFonts w:cs="Arial"/>
                <w:sz w:val="16"/>
                <w:szCs w:val="16"/>
              </w:rPr>
              <w:t xml:space="preserve"> </w:t>
            </w:r>
          </w:p>
          <w:p w:rsidR="003304D4" w:rsidRDefault="003304D4" w:rsidP="003304D4">
            <w:pPr>
              <w:pStyle w:val="a3"/>
              <w:numPr>
                <w:ilvl w:val="0"/>
                <w:numId w:val="42"/>
              </w:numPr>
              <w:spacing w:after="0"/>
              <w:ind w:left="172" w:hanging="172"/>
              <w:rPr>
                <w:rFonts w:cs="Arial"/>
                <w:sz w:val="16"/>
                <w:szCs w:val="16"/>
              </w:rPr>
            </w:pPr>
            <w:r w:rsidRPr="009719AE">
              <w:rPr>
                <w:rFonts w:cs="Arial"/>
                <w:sz w:val="16"/>
                <w:szCs w:val="16"/>
              </w:rPr>
              <w:t xml:space="preserve">Conducting meetings of the Committee </w:t>
            </w:r>
            <w:r>
              <w:rPr>
                <w:rFonts w:cs="Arial"/>
                <w:sz w:val="16"/>
                <w:szCs w:val="16"/>
              </w:rPr>
              <w:t>on</w:t>
            </w:r>
            <w:r w:rsidRPr="009719AE">
              <w:rPr>
                <w:rFonts w:cs="Arial"/>
                <w:sz w:val="16"/>
                <w:szCs w:val="16"/>
              </w:rPr>
              <w:t xml:space="preserve"> Program Issues</w:t>
            </w:r>
          </w:p>
          <w:p w:rsidR="003304D4" w:rsidRPr="00437494" w:rsidRDefault="003304D4" w:rsidP="003304D4">
            <w:pPr>
              <w:pStyle w:val="a3"/>
              <w:numPr>
                <w:ilvl w:val="0"/>
                <w:numId w:val="42"/>
              </w:numPr>
              <w:spacing w:after="0"/>
              <w:ind w:left="172" w:hanging="172"/>
              <w:rPr>
                <w:rFonts w:cs="Arial"/>
                <w:sz w:val="16"/>
                <w:szCs w:val="16"/>
              </w:rPr>
            </w:pPr>
            <w:r w:rsidRPr="007C24C2">
              <w:rPr>
                <w:rFonts w:cs="Arial"/>
                <w:sz w:val="16"/>
                <w:szCs w:val="16"/>
              </w:rPr>
              <w:t xml:space="preserve">Conducting meetings of the Committee </w:t>
            </w:r>
            <w:r>
              <w:rPr>
                <w:rFonts w:cs="Arial"/>
                <w:sz w:val="16"/>
                <w:szCs w:val="16"/>
              </w:rPr>
              <w:t>on</w:t>
            </w:r>
            <w:r w:rsidRPr="007C24C2">
              <w:rPr>
                <w:rFonts w:cs="Arial"/>
                <w:sz w:val="16"/>
                <w:szCs w:val="16"/>
              </w:rPr>
              <w:t xml:space="preserve"> Regional Policy</w:t>
            </w:r>
          </w:p>
          <w:p w:rsidR="00981A01" w:rsidRDefault="003304D4" w:rsidP="00981A01">
            <w:pPr>
              <w:pStyle w:val="a3"/>
              <w:numPr>
                <w:ilvl w:val="0"/>
                <w:numId w:val="42"/>
              </w:numPr>
              <w:spacing w:after="0"/>
              <w:ind w:left="172" w:hanging="172"/>
              <w:rPr>
                <w:rFonts w:cs="Arial"/>
                <w:sz w:val="16"/>
                <w:szCs w:val="16"/>
              </w:rPr>
            </w:pPr>
            <w:r w:rsidRPr="00437494">
              <w:rPr>
                <w:rFonts w:cs="Arial"/>
                <w:sz w:val="16"/>
                <w:szCs w:val="16"/>
              </w:rPr>
              <w:t>Conducting monitoring visits to the regions by the Commi</w:t>
            </w:r>
            <w:r>
              <w:rPr>
                <w:rFonts w:cs="Arial"/>
                <w:sz w:val="16"/>
                <w:szCs w:val="16"/>
              </w:rPr>
              <w:t>ttee</w:t>
            </w:r>
            <w:r>
              <w:rPr>
                <w:rFonts w:cs="Arial"/>
                <w:sz w:val="16"/>
                <w:szCs w:val="16"/>
                <w:lang w:val="uk-UA"/>
              </w:rPr>
              <w:t xml:space="preserve"> </w:t>
            </w:r>
            <w:r>
              <w:rPr>
                <w:rFonts w:cs="Arial"/>
                <w:sz w:val="16"/>
                <w:szCs w:val="16"/>
                <w:lang w:val="en-US"/>
              </w:rPr>
              <w:t>on Region Policy</w:t>
            </w:r>
            <w:r>
              <w:rPr>
                <w:rFonts w:cs="Arial"/>
                <w:sz w:val="16"/>
                <w:szCs w:val="16"/>
              </w:rPr>
              <w:t xml:space="preserve"> members</w:t>
            </w:r>
          </w:p>
          <w:p w:rsidR="00E85A09" w:rsidRPr="00981A01" w:rsidRDefault="00981A01" w:rsidP="00981A01">
            <w:pPr>
              <w:pStyle w:val="a3"/>
              <w:numPr>
                <w:ilvl w:val="0"/>
                <w:numId w:val="42"/>
              </w:numPr>
              <w:spacing w:after="0"/>
              <w:ind w:left="172" w:hanging="172"/>
              <w:rPr>
                <w:rFonts w:cs="Arial"/>
                <w:sz w:val="16"/>
                <w:szCs w:val="16"/>
              </w:rPr>
            </w:pPr>
            <w:r w:rsidRPr="00981A01">
              <w:rPr>
                <w:iCs/>
                <w:sz w:val="16"/>
                <w:szCs w:val="16"/>
              </w:rPr>
              <w:t>Carrying out meeting for members of the regional TB and HIV councils how to ensure efficient performance of regional councils, involve into their activities the representatives of key populations and people living with HIV and TB, build partnerships with NGOs implementing grant programmes, and on the issues of implementation of oversight activities, prevention of corruption, gender mainstreaming while developing and improving regional programmes and actions to fight HIV/AIDS and TB</w:t>
            </w:r>
          </w:p>
        </w:tc>
        <w:tc>
          <w:tcPr>
            <w:tcW w:w="192" w:type="pct"/>
            <w:tcBorders>
              <w:top w:val="single" w:sz="4" w:space="0" w:color="auto"/>
              <w:bottom w:val="single" w:sz="4" w:space="0" w:color="auto"/>
            </w:tcBorders>
            <w:vAlign w:val="center"/>
          </w:tcPr>
          <w:p w:rsidR="00B132DF" w:rsidRPr="001B074B" w:rsidRDefault="00B132DF" w:rsidP="00B132DF">
            <w:pPr>
              <w:spacing w:after="0"/>
              <w:rPr>
                <w:sz w:val="16"/>
                <w:szCs w:val="18"/>
              </w:rPr>
            </w:pPr>
            <w:r w:rsidRPr="001B074B">
              <w:rPr>
                <w:sz w:val="16"/>
                <w:szCs w:val="18"/>
              </w:rPr>
              <w:t>X</w:t>
            </w:r>
          </w:p>
        </w:tc>
        <w:tc>
          <w:tcPr>
            <w:tcW w:w="192" w:type="pct"/>
            <w:tcBorders>
              <w:top w:val="single" w:sz="4" w:space="0" w:color="auto"/>
              <w:bottom w:val="single" w:sz="4" w:space="0" w:color="auto"/>
            </w:tcBorders>
            <w:vAlign w:val="center"/>
          </w:tcPr>
          <w:p w:rsidR="00B132DF" w:rsidRPr="001B074B" w:rsidRDefault="00B132DF" w:rsidP="00B132DF">
            <w:pPr>
              <w:spacing w:after="0"/>
              <w:rPr>
                <w:sz w:val="16"/>
                <w:szCs w:val="18"/>
              </w:rPr>
            </w:pPr>
            <w:r w:rsidRPr="001B074B">
              <w:rPr>
                <w:sz w:val="16"/>
                <w:szCs w:val="18"/>
              </w:rPr>
              <w:t>X</w:t>
            </w:r>
          </w:p>
        </w:tc>
        <w:tc>
          <w:tcPr>
            <w:tcW w:w="193" w:type="pct"/>
            <w:tcBorders>
              <w:top w:val="single" w:sz="4" w:space="0" w:color="auto"/>
              <w:bottom w:val="single" w:sz="4" w:space="0" w:color="auto"/>
            </w:tcBorders>
            <w:vAlign w:val="center"/>
          </w:tcPr>
          <w:p w:rsidR="00B132DF" w:rsidRPr="001B074B" w:rsidRDefault="00B132DF" w:rsidP="00B132DF">
            <w:pPr>
              <w:spacing w:after="0"/>
              <w:rPr>
                <w:sz w:val="16"/>
                <w:szCs w:val="18"/>
              </w:rPr>
            </w:pPr>
            <w:r w:rsidRPr="001B074B">
              <w:rPr>
                <w:sz w:val="16"/>
                <w:szCs w:val="18"/>
              </w:rPr>
              <w:t>X</w:t>
            </w:r>
          </w:p>
        </w:tc>
        <w:tc>
          <w:tcPr>
            <w:tcW w:w="192" w:type="pct"/>
            <w:tcBorders>
              <w:top w:val="single" w:sz="4" w:space="0" w:color="auto"/>
              <w:bottom w:val="single" w:sz="4" w:space="0" w:color="auto"/>
            </w:tcBorders>
            <w:vAlign w:val="center"/>
          </w:tcPr>
          <w:p w:rsidR="00B132DF" w:rsidRPr="00335C18" w:rsidRDefault="00B132DF" w:rsidP="00B61064">
            <w:pPr>
              <w:spacing w:after="0"/>
              <w:rPr>
                <w:sz w:val="18"/>
                <w:szCs w:val="18"/>
              </w:rPr>
            </w:pPr>
            <w:r>
              <w:rPr>
                <w:sz w:val="18"/>
                <w:szCs w:val="18"/>
              </w:rPr>
              <w:t>X</w:t>
            </w:r>
          </w:p>
        </w:tc>
        <w:tc>
          <w:tcPr>
            <w:tcW w:w="577" w:type="pct"/>
            <w:tcBorders>
              <w:top w:val="single" w:sz="4" w:space="0" w:color="auto"/>
              <w:bottom w:val="single" w:sz="4" w:space="0" w:color="auto"/>
            </w:tcBorders>
            <w:vAlign w:val="center"/>
          </w:tcPr>
          <w:p w:rsidR="00B132DF" w:rsidRPr="00E85D65" w:rsidRDefault="00B132DF" w:rsidP="00B61064">
            <w:pPr>
              <w:spacing w:after="0"/>
              <w:rPr>
                <w:sz w:val="18"/>
                <w:szCs w:val="18"/>
              </w:rPr>
            </w:pPr>
            <w:r w:rsidRPr="00E85D65">
              <w:rPr>
                <w:rFonts w:cs="Arial"/>
                <w:sz w:val="18"/>
                <w:szCs w:val="18"/>
              </w:rPr>
              <w:t>UNDP, Ministry of Health of Ukraine</w:t>
            </w:r>
          </w:p>
        </w:tc>
        <w:tc>
          <w:tcPr>
            <w:tcW w:w="330" w:type="pct"/>
            <w:tcBorders>
              <w:top w:val="single" w:sz="4" w:space="0" w:color="auto"/>
              <w:bottom w:val="single" w:sz="4" w:space="0" w:color="auto"/>
            </w:tcBorders>
            <w:vAlign w:val="center"/>
          </w:tcPr>
          <w:p w:rsidR="00B132DF" w:rsidRPr="00E85D65" w:rsidRDefault="00B132DF" w:rsidP="00B54079">
            <w:pPr>
              <w:spacing w:after="0"/>
              <w:jc w:val="left"/>
              <w:rPr>
                <w:rFonts w:cs="Arial"/>
                <w:sz w:val="18"/>
                <w:szCs w:val="18"/>
              </w:rPr>
            </w:pPr>
            <w:r w:rsidRPr="00E85D65">
              <w:rPr>
                <w:rFonts w:cs="Arial"/>
                <w:sz w:val="18"/>
                <w:szCs w:val="18"/>
              </w:rPr>
              <w:t>Global Fund</w:t>
            </w:r>
          </w:p>
          <w:p w:rsidR="001B2BBA" w:rsidRPr="00E85D65" w:rsidRDefault="001B2BBA" w:rsidP="001B2BBA">
            <w:pPr>
              <w:spacing w:after="0"/>
              <w:jc w:val="left"/>
              <w:rPr>
                <w:rFonts w:cs="Arial"/>
                <w:sz w:val="18"/>
                <w:szCs w:val="18"/>
                <w:lang w:val="uk-UA"/>
              </w:rPr>
            </w:pPr>
            <w:r w:rsidRPr="00E85D65">
              <w:rPr>
                <w:rFonts w:cs="Arial"/>
                <w:sz w:val="18"/>
                <w:szCs w:val="18"/>
              </w:rPr>
              <w:t>30068</w:t>
            </w:r>
          </w:p>
          <w:p w:rsidR="00463BD6" w:rsidRPr="00E85D65" w:rsidRDefault="00463BD6" w:rsidP="001B2BBA">
            <w:pPr>
              <w:spacing w:after="0"/>
              <w:jc w:val="left"/>
              <w:rPr>
                <w:rFonts w:cs="Arial"/>
                <w:sz w:val="18"/>
                <w:szCs w:val="18"/>
                <w:lang w:val="uk-UA"/>
              </w:rPr>
            </w:pPr>
          </w:p>
          <w:p w:rsidR="00463BD6" w:rsidRPr="00E85D65" w:rsidRDefault="00463BD6" w:rsidP="001B2BBA">
            <w:pPr>
              <w:spacing w:after="0"/>
              <w:jc w:val="left"/>
              <w:rPr>
                <w:rFonts w:cs="Arial"/>
                <w:sz w:val="18"/>
                <w:szCs w:val="18"/>
                <w:lang w:val="uk-UA"/>
              </w:rPr>
            </w:pPr>
          </w:p>
          <w:p w:rsidR="00463BD6" w:rsidRPr="00E85D65" w:rsidRDefault="00463BD6" w:rsidP="001B2BBA">
            <w:pPr>
              <w:spacing w:after="0"/>
              <w:jc w:val="left"/>
              <w:rPr>
                <w:rFonts w:cs="Arial"/>
                <w:sz w:val="18"/>
                <w:szCs w:val="18"/>
                <w:lang w:val="uk-UA"/>
              </w:rPr>
            </w:pPr>
          </w:p>
          <w:p w:rsidR="00463BD6" w:rsidRPr="00E85D65" w:rsidRDefault="00463BD6" w:rsidP="001B2BBA">
            <w:pPr>
              <w:spacing w:after="0"/>
              <w:jc w:val="left"/>
              <w:rPr>
                <w:rFonts w:cs="Arial"/>
                <w:sz w:val="18"/>
                <w:szCs w:val="18"/>
                <w:lang w:val="uk-UA"/>
              </w:rPr>
            </w:pPr>
          </w:p>
          <w:p w:rsidR="00463BD6" w:rsidRPr="00E85D65" w:rsidRDefault="00463BD6" w:rsidP="001B2BBA">
            <w:pPr>
              <w:spacing w:after="0"/>
              <w:jc w:val="left"/>
              <w:rPr>
                <w:rFonts w:cs="Arial"/>
                <w:sz w:val="18"/>
                <w:szCs w:val="18"/>
                <w:lang w:val="uk-UA"/>
              </w:rPr>
            </w:pPr>
          </w:p>
          <w:p w:rsidR="00463BD6" w:rsidRPr="00E85D65" w:rsidRDefault="00463BD6" w:rsidP="001B2BBA">
            <w:pPr>
              <w:spacing w:after="0"/>
              <w:jc w:val="left"/>
              <w:rPr>
                <w:rFonts w:cs="Arial"/>
                <w:sz w:val="18"/>
                <w:szCs w:val="18"/>
                <w:lang w:val="uk-UA"/>
              </w:rPr>
            </w:pPr>
          </w:p>
          <w:p w:rsidR="00463BD6" w:rsidRPr="00E85D65" w:rsidRDefault="00463BD6" w:rsidP="001B2BBA">
            <w:pPr>
              <w:spacing w:after="0"/>
              <w:jc w:val="left"/>
              <w:rPr>
                <w:rFonts w:cs="Arial"/>
                <w:sz w:val="18"/>
                <w:szCs w:val="18"/>
                <w:lang w:val="uk-UA"/>
              </w:rPr>
            </w:pPr>
            <w:r w:rsidRPr="00E85D65">
              <w:rPr>
                <w:rFonts w:cs="Arial"/>
                <w:sz w:val="18"/>
                <w:szCs w:val="18"/>
                <w:lang w:val="uk-UA"/>
              </w:rPr>
              <w:t>Global Fund</w:t>
            </w:r>
          </w:p>
          <w:p w:rsidR="00463BD6" w:rsidRPr="00E85D65" w:rsidRDefault="00463BD6" w:rsidP="001B2BBA">
            <w:pPr>
              <w:spacing w:after="0"/>
              <w:jc w:val="left"/>
              <w:rPr>
                <w:rFonts w:cs="Arial"/>
                <w:sz w:val="18"/>
                <w:szCs w:val="18"/>
                <w:lang w:val="uk-UA"/>
              </w:rPr>
            </w:pPr>
            <w:r w:rsidRPr="00E85D65">
              <w:rPr>
                <w:rFonts w:cs="Arial"/>
                <w:sz w:val="18"/>
                <w:szCs w:val="18"/>
                <w:lang w:val="uk-UA"/>
              </w:rPr>
              <w:t>30000</w:t>
            </w:r>
          </w:p>
          <w:p w:rsidR="00B132DF" w:rsidRPr="00E85D65" w:rsidRDefault="00B132DF" w:rsidP="00B61064">
            <w:pPr>
              <w:spacing w:after="0"/>
              <w:rPr>
                <w:sz w:val="18"/>
                <w:szCs w:val="18"/>
              </w:rPr>
            </w:pPr>
          </w:p>
        </w:tc>
        <w:tc>
          <w:tcPr>
            <w:tcW w:w="535" w:type="pct"/>
            <w:tcBorders>
              <w:top w:val="single" w:sz="4" w:space="0" w:color="auto"/>
              <w:bottom w:val="single" w:sz="4" w:space="0" w:color="auto"/>
            </w:tcBorders>
          </w:tcPr>
          <w:p w:rsidR="00463BD6" w:rsidRPr="00E85D65" w:rsidRDefault="00463BD6" w:rsidP="00B132DF">
            <w:pPr>
              <w:spacing w:after="0"/>
              <w:jc w:val="left"/>
              <w:rPr>
                <w:sz w:val="18"/>
                <w:szCs w:val="18"/>
              </w:rPr>
            </w:pPr>
          </w:p>
          <w:p w:rsidR="00463BD6" w:rsidRPr="00E85D65" w:rsidRDefault="00463BD6" w:rsidP="00B132DF">
            <w:pPr>
              <w:spacing w:after="0"/>
              <w:jc w:val="left"/>
              <w:rPr>
                <w:sz w:val="18"/>
                <w:szCs w:val="18"/>
              </w:rPr>
            </w:pPr>
          </w:p>
          <w:p w:rsidR="00463BD6" w:rsidRPr="00E85D65" w:rsidRDefault="00463BD6" w:rsidP="00B132DF">
            <w:pPr>
              <w:spacing w:after="0"/>
              <w:jc w:val="left"/>
              <w:rPr>
                <w:sz w:val="18"/>
                <w:szCs w:val="18"/>
              </w:rPr>
            </w:pPr>
          </w:p>
          <w:p w:rsidR="00E85D65" w:rsidRDefault="00E85D65" w:rsidP="00B132DF">
            <w:pPr>
              <w:spacing w:after="0"/>
              <w:jc w:val="left"/>
              <w:rPr>
                <w:sz w:val="18"/>
                <w:szCs w:val="18"/>
              </w:rPr>
            </w:pPr>
          </w:p>
          <w:p w:rsidR="00B132DF" w:rsidRPr="00E85D65" w:rsidRDefault="00B132DF" w:rsidP="00B132DF">
            <w:pPr>
              <w:spacing w:after="0"/>
              <w:jc w:val="left"/>
              <w:rPr>
                <w:sz w:val="18"/>
                <w:szCs w:val="18"/>
              </w:rPr>
            </w:pPr>
            <w:r w:rsidRPr="00E85D65">
              <w:rPr>
                <w:sz w:val="18"/>
                <w:szCs w:val="18"/>
              </w:rPr>
              <w:t>72100</w:t>
            </w:r>
          </w:p>
          <w:p w:rsidR="00B132DF" w:rsidRPr="00E85D65" w:rsidRDefault="00B132DF" w:rsidP="00B132DF">
            <w:pPr>
              <w:spacing w:after="0"/>
              <w:jc w:val="left"/>
              <w:rPr>
                <w:sz w:val="18"/>
                <w:szCs w:val="18"/>
              </w:rPr>
            </w:pPr>
          </w:p>
          <w:p w:rsidR="00B132DF" w:rsidRPr="00E85D65" w:rsidRDefault="00B132DF" w:rsidP="00B132DF">
            <w:pPr>
              <w:spacing w:after="0"/>
              <w:jc w:val="left"/>
              <w:rPr>
                <w:sz w:val="18"/>
                <w:szCs w:val="18"/>
              </w:rPr>
            </w:pPr>
          </w:p>
          <w:p w:rsidR="00463BD6" w:rsidRPr="00E85D65" w:rsidRDefault="00B132DF" w:rsidP="00B132DF">
            <w:pPr>
              <w:spacing w:after="0"/>
              <w:jc w:val="left"/>
              <w:rPr>
                <w:rFonts w:cs="Arial"/>
                <w:sz w:val="18"/>
                <w:szCs w:val="18"/>
              </w:rPr>
            </w:pPr>
            <w:r w:rsidRPr="00E85D65">
              <w:rPr>
                <w:rFonts w:cs="Arial"/>
                <w:sz w:val="18"/>
                <w:szCs w:val="18"/>
              </w:rPr>
              <w:t>75100</w:t>
            </w:r>
          </w:p>
          <w:p w:rsidR="00463BD6" w:rsidRPr="00E85D65" w:rsidRDefault="00463BD6" w:rsidP="00B132DF">
            <w:pPr>
              <w:spacing w:after="0"/>
              <w:jc w:val="left"/>
              <w:rPr>
                <w:rFonts w:cs="Arial"/>
                <w:sz w:val="18"/>
                <w:szCs w:val="18"/>
              </w:rPr>
            </w:pPr>
          </w:p>
          <w:p w:rsidR="00463BD6" w:rsidRPr="00E85D65" w:rsidRDefault="00463BD6" w:rsidP="00463BD6">
            <w:pPr>
              <w:spacing w:after="0"/>
              <w:jc w:val="left"/>
              <w:rPr>
                <w:sz w:val="18"/>
                <w:szCs w:val="18"/>
                <w:lang w:val="uk-UA"/>
              </w:rPr>
            </w:pPr>
          </w:p>
          <w:p w:rsidR="00463BD6" w:rsidRPr="00E85D65" w:rsidRDefault="00463BD6" w:rsidP="00463BD6">
            <w:pPr>
              <w:spacing w:after="0"/>
              <w:jc w:val="left"/>
              <w:rPr>
                <w:sz w:val="18"/>
                <w:szCs w:val="18"/>
                <w:lang w:val="uk-UA"/>
              </w:rPr>
            </w:pPr>
          </w:p>
          <w:p w:rsidR="00463BD6" w:rsidRPr="00E85D65" w:rsidRDefault="00463BD6" w:rsidP="00463BD6">
            <w:pPr>
              <w:spacing w:after="0"/>
              <w:jc w:val="left"/>
              <w:rPr>
                <w:sz w:val="18"/>
                <w:szCs w:val="18"/>
                <w:lang w:val="uk-UA"/>
              </w:rPr>
            </w:pPr>
          </w:p>
          <w:p w:rsidR="00463BD6" w:rsidRPr="00E85D65" w:rsidRDefault="00463BD6" w:rsidP="00463BD6">
            <w:pPr>
              <w:spacing w:after="0"/>
              <w:jc w:val="left"/>
              <w:rPr>
                <w:sz w:val="18"/>
                <w:szCs w:val="18"/>
                <w:lang w:val="uk-UA"/>
              </w:rPr>
            </w:pPr>
          </w:p>
          <w:p w:rsidR="00463BD6" w:rsidRPr="00E85D65" w:rsidRDefault="00463BD6" w:rsidP="00463BD6">
            <w:pPr>
              <w:spacing w:after="0"/>
              <w:jc w:val="left"/>
              <w:rPr>
                <w:sz w:val="18"/>
                <w:szCs w:val="18"/>
                <w:lang w:val="uk-UA"/>
              </w:rPr>
            </w:pPr>
            <w:r w:rsidRPr="00E85D65">
              <w:rPr>
                <w:sz w:val="18"/>
                <w:szCs w:val="18"/>
                <w:lang w:val="uk-UA"/>
              </w:rPr>
              <w:t>72100</w:t>
            </w:r>
          </w:p>
          <w:p w:rsidR="00463BD6" w:rsidRPr="00E85D65" w:rsidRDefault="00463BD6" w:rsidP="00B132DF">
            <w:pPr>
              <w:spacing w:after="0"/>
              <w:jc w:val="left"/>
              <w:rPr>
                <w:rFonts w:cs="Arial"/>
                <w:sz w:val="18"/>
                <w:szCs w:val="18"/>
                <w:lang w:val="uk-UA"/>
              </w:rPr>
            </w:pPr>
          </w:p>
          <w:p w:rsidR="00B132DF" w:rsidRPr="00E85D65" w:rsidRDefault="00463BD6" w:rsidP="00B132DF">
            <w:pPr>
              <w:spacing w:after="0"/>
              <w:jc w:val="left"/>
              <w:rPr>
                <w:sz w:val="18"/>
                <w:szCs w:val="18"/>
              </w:rPr>
            </w:pPr>
            <w:r w:rsidRPr="00E85D65">
              <w:rPr>
                <w:rFonts w:cs="Arial"/>
                <w:sz w:val="18"/>
                <w:szCs w:val="18"/>
                <w:lang w:val="uk-UA"/>
              </w:rPr>
              <w:t>75</w:t>
            </w:r>
            <w:r w:rsidR="002B4C7D">
              <w:rPr>
                <w:rFonts w:cs="Arial"/>
                <w:sz w:val="18"/>
                <w:szCs w:val="18"/>
                <w:lang w:val="uk-UA"/>
              </w:rPr>
              <w:t>1</w:t>
            </w:r>
            <w:r w:rsidRPr="00E85D65">
              <w:rPr>
                <w:rFonts w:cs="Arial"/>
                <w:sz w:val="18"/>
                <w:szCs w:val="18"/>
                <w:lang w:val="uk-UA"/>
              </w:rPr>
              <w:t>00</w:t>
            </w:r>
            <w:r w:rsidR="00B132DF" w:rsidRPr="00E85D65">
              <w:rPr>
                <w:rFonts w:cs="Arial"/>
                <w:sz w:val="18"/>
                <w:szCs w:val="18"/>
              </w:rPr>
              <w:t xml:space="preserve"> </w:t>
            </w:r>
          </w:p>
        </w:tc>
        <w:tc>
          <w:tcPr>
            <w:tcW w:w="392" w:type="pct"/>
            <w:tcBorders>
              <w:top w:val="single" w:sz="4" w:space="0" w:color="auto"/>
              <w:bottom w:val="single" w:sz="4" w:space="0" w:color="auto"/>
            </w:tcBorders>
          </w:tcPr>
          <w:p w:rsidR="00463BD6" w:rsidRPr="00E85D65" w:rsidRDefault="00463BD6" w:rsidP="00B132DF">
            <w:pPr>
              <w:spacing w:after="0"/>
              <w:rPr>
                <w:sz w:val="18"/>
                <w:szCs w:val="18"/>
                <w:lang w:val="uk-UA"/>
              </w:rPr>
            </w:pPr>
          </w:p>
          <w:p w:rsidR="00463BD6" w:rsidRPr="00E85D65" w:rsidRDefault="00463BD6" w:rsidP="00B132DF">
            <w:pPr>
              <w:spacing w:after="0"/>
              <w:rPr>
                <w:sz w:val="18"/>
                <w:szCs w:val="18"/>
                <w:lang w:val="uk-UA"/>
              </w:rPr>
            </w:pPr>
          </w:p>
          <w:p w:rsidR="00463BD6" w:rsidRDefault="00463BD6" w:rsidP="00B132DF">
            <w:pPr>
              <w:spacing w:after="0"/>
              <w:rPr>
                <w:sz w:val="18"/>
                <w:szCs w:val="18"/>
                <w:lang w:val="uk-UA"/>
              </w:rPr>
            </w:pPr>
          </w:p>
          <w:p w:rsidR="00E85D65" w:rsidRPr="00E85D65" w:rsidRDefault="00E85D65" w:rsidP="00B132DF">
            <w:pPr>
              <w:spacing w:after="0"/>
              <w:rPr>
                <w:sz w:val="18"/>
                <w:szCs w:val="18"/>
                <w:lang w:val="uk-UA"/>
              </w:rPr>
            </w:pPr>
          </w:p>
          <w:p w:rsidR="00B132DF" w:rsidRPr="00E85D65" w:rsidRDefault="00E665B5" w:rsidP="00B132DF">
            <w:pPr>
              <w:spacing w:after="0"/>
              <w:rPr>
                <w:sz w:val="18"/>
                <w:szCs w:val="18"/>
              </w:rPr>
            </w:pPr>
            <w:r>
              <w:rPr>
                <w:sz w:val="18"/>
                <w:szCs w:val="18"/>
              </w:rPr>
              <w:t>7</w:t>
            </w:r>
            <w:r w:rsidR="00B132DF" w:rsidRPr="00E85D65">
              <w:rPr>
                <w:sz w:val="18"/>
                <w:szCs w:val="18"/>
              </w:rPr>
              <w:t>,</w:t>
            </w:r>
            <w:r w:rsidR="00C523F7" w:rsidRPr="00E85D65">
              <w:rPr>
                <w:sz w:val="18"/>
                <w:szCs w:val="18"/>
              </w:rPr>
              <w:t>73</w:t>
            </w:r>
            <w:r w:rsidR="00463BD6" w:rsidRPr="00E85D65">
              <w:rPr>
                <w:sz w:val="18"/>
                <w:szCs w:val="18"/>
                <w:lang w:val="uk-UA"/>
              </w:rPr>
              <w:t>7</w:t>
            </w:r>
            <w:r w:rsidR="00B132DF" w:rsidRPr="00E85D65">
              <w:rPr>
                <w:sz w:val="18"/>
                <w:szCs w:val="18"/>
              </w:rPr>
              <w:t>.00</w:t>
            </w:r>
          </w:p>
          <w:p w:rsidR="00802BD5" w:rsidRPr="00E85D65" w:rsidRDefault="00802BD5" w:rsidP="00B132DF">
            <w:pPr>
              <w:spacing w:after="0"/>
              <w:rPr>
                <w:sz w:val="18"/>
                <w:szCs w:val="18"/>
              </w:rPr>
            </w:pPr>
          </w:p>
          <w:p w:rsidR="00802BD5" w:rsidRPr="00E85D65" w:rsidRDefault="00802BD5" w:rsidP="00B132DF">
            <w:pPr>
              <w:spacing w:after="0"/>
              <w:rPr>
                <w:sz w:val="18"/>
                <w:szCs w:val="18"/>
              </w:rPr>
            </w:pPr>
          </w:p>
          <w:p w:rsidR="00B132DF" w:rsidRPr="00E85D65" w:rsidRDefault="00B471A6" w:rsidP="00981F40">
            <w:pPr>
              <w:spacing w:after="0"/>
              <w:rPr>
                <w:sz w:val="18"/>
                <w:szCs w:val="18"/>
                <w:lang w:val="uk-UA"/>
              </w:rPr>
            </w:pPr>
            <w:r>
              <w:rPr>
                <w:sz w:val="18"/>
                <w:szCs w:val="18"/>
              </w:rPr>
              <w:t>541</w:t>
            </w:r>
            <w:r w:rsidR="00C523F7" w:rsidRPr="00E85D65">
              <w:rPr>
                <w:sz w:val="18"/>
                <w:szCs w:val="18"/>
              </w:rPr>
              <w:t>.</w:t>
            </w:r>
            <w:r w:rsidR="00816C69" w:rsidRPr="00E85D65">
              <w:rPr>
                <w:sz w:val="18"/>
                <w:szCs w:val="18"/>
              </w:rPr>
              <w:t>5</w:t>
            </w:r>
            <w:r w:rsidR="00463BD6" w:rsidRPr="00E85D65">
              <w:rPr>
                <w:sz w:val="18"/>
                <w:szCs w:val="18"/>
                <w:lang w:val="uk-UA"/>
              </w:rPr>
              <w:t>9</w:t>
            </w:r>
          </w:p>
          <w:p w:rsidR="00463BD6" w:rsidRPr="00E85D65" w:rsidRDefault="00463BD6" w:rsidP="00981F40">
            <w:pPr>
              <w:spacing w:after="0"/>
              <w:rPr>
                <w:sz w:val="18"/>
                <w:szCs w:val="18"/>
                <w:lang w:val="uk-UA"/>
              </w:rPr>
            </w:pPr>
          </w:p>
          <w:p w:rsidR="00463BD6" w:rsidRPr="00E85D65" w:rsidRDefault="00463BD6" w:rsidP="00981F40">
            <w:pPr>
              <w:spacing w:after="0"/>
              <w:rPr>
                <w:sz w:val="18"/>
                <w:szCs w:val="18"/>
                <w:lang w:val="uk-UA"/>
              </w:rPr>
            </w:pPr>
          </w:p>
          <w:p w:rsidR="00463BD6" w:rsidRPr="00E85D65" w:rsidRDefault="00463BD6" w:rsidP="00981F40">
            <w:pPr>
              <w:spacing w:after="0"/>
              <w:rPr>
                <w:sz w:val="18"/>
                <w:szCs w:val="18"/>
                <w:lang w:val="uk-UA"/>
              </w:rPr>
            </w:pPr>
          </w:p>
          <w:p w:rsidR="00463BD6" w:rsidRPr="00E85D65" w:rsidRDefault="00463BD6" w:rsidP="00981F40">
            <w:pPr>
              <w:spacing w:after="0"/>
              <w:rPr>
                <w:sz w:val="18"/>
                <w:szCs w:val="18"/>
                <w:lang w:val="uk-UA"/>
              </w:rPr>
            </w:pPr>
          </w:p>
          <w:p w:rsidR="00463BD6" w:rsidRPr="00E85D65" w:rsidRDefault="00463BD6" w:rsidP="00981F40">
            <w:pPr>
              <w:spacing w:after="0"/>
              <w:rPr>
                <w:sz w:val="18"/>
                <w:szCs w:val="18"/>
                <w:lang w:val="uk-UA"/>
              </w:rPr>
            </w:pPr>
          </w:p>
          <w:p w:rsidR="00463BD6" w:rsidRPr="00B471A6" w:rsidRDefault="00B471A6" w:rsidP="00981F40">
            <w:pPr>
              <w:spacing w:after="0"/>
              <w:rPr>
                <w:sz w:val="18"/>
                <w:szCs w:val="18"/>
                <w:lang w:val="en-US"/>
              </w:rPr>
            </w:pPr>
            <w:r>
              <w:rPr>
                <w:sz w:val="18"/>
                <w:szCs w:val="18"/>
                <w:lang w:val="en-US"/>
              </w:rPr>
              <w:t>999</w:t>
            </w:r>
            <w:r w:rsidR="00E85D65" w:rsidRPr="00E85D65">
              <w:rPr>
                <w:sz w:val="18"/>
                <w:szCs w:val="18"/>
                <w:lang w:val="uk-UA"/>
              </w:rPr>
              <w:t>,</w:t>
            </w:r>
            <w:r>
              <w:rPr>
                <w:sz w:val="18"/>
                <w:szCs w:val="18"/>
                <w:lang w:val="en-US"/>
              </w:rPr>
              <w:t>00</w:t>
            </w:r>
          </w:p>
          <w:p w:rsidR="00463BD6" w:rsidRPr="00E85D65" w:rsidRDefault="00463BD6" w:rsidP="00981F40">
            <w:pPr>
              <w:spacing w:after="0"/>
              <w:rPr>
                <w:sz w:val="18"/>
                <w:szCs w:val="18"/>
                <w:lang w:val="uk-UA"/>
              </w:rPr>
            </w:pPr>
          </w:p>
          <w:p w:rsidR="00E85D65" w:rsidRPr="00E85D65" w:rsidRDefault="00E85D65" w:rsidP="00981F40">
            <w:pPr>
              <w:spacing w:after="0"/>
              <w:rPr>
                <w:sz w:val="18"/>
                <w:szCs w:val="18"/>
                <w:lang w:val="uk-UA"/>
              </w:rPr>
            </w:pPr>
            <w:r w:rsidRPr="00E85D65">
              <w:rPr>
                <w:sz w:val="18"/>
                <w:szCs w:val="18"/>
                <w:lang w:val="uk-UA"/>
              </w:rPr>
              <w:t>69,93</w:t>
            </w:r>
          </w:p>
          <w:p w:rsidR="00463BD6" w:rsidRPr="00E85D65" w:rsidRDefault="00463BD6" w:rsidP="00981F40">
            <w:pPr>
              <w:spacing w:after="0"/>
              <w:rPr>
                <w:sz w:val="18"/>
                <w:szCs w:val="18"/>
                <w:lang w:val="uk-UA"/>
              </w:rPr>
            </w:pPr>
          </w:p>
          <w:p w:rsidR="00463BD6" w:rsidRPr="00E85D65" w:rsidRDefault="00463BD6" w:rsidP="00981F40">
            <w:pPr>
              <w:spacing w:after="0"/>
              <w:rPr>
                <w:sz w:val="18"/>
                <w:szCs w:val="18"/>
                <w:lang w:val="uk-UA"/>
              </w:rPr>
            </w:pPr>
          </w:p>
          <w:p w:rsidR="00463BD6" w:rsidRPr="00E85D65" w:rsidRDefault="00463BD6" w:rsidP="00981F40">
            <w:pPr>
              <w:spacing w:after="0"/>
              <w:rPr>
                <w:sz w:val="18"/>
                <w:szCs w:val="18"/>
                <w:lang w:val="uk-UA"/>
              </w:rPr>
            </w:pPr>
          </w:p>
        </w:tc>
      </w:tr>
      <w:tr w:rsidR="00981F40" w:rsidRPr="00E85D65" w:rsidTr="0096478F">
        <w:trPr>
          <w:cantSplit/>
          <w:trHeight w:val="90"/>
        </w:trPr>
        <w:tc>
          <w:tcPr>
            <w:tcW w:w="1046" w:type="pct"/>
            <w:vMerge/>
            <w:shd w:val="clear" w:color="auto" w:fill="CCCCCC"/>
          </w:tcPr>
          <w:p w:rsidR="00D849EA" w:rsidRPr="00335C18" w:rsidRDefault="00D849EA" w:rsidP="00B61064">
            <w:pPr>
              <w:spacing w:after="0"/>
              <w:rPr>
                <w:sz w:val="18"/>
                <w:szCs w:val="18"/>
              </w:rPr>
            </w:pPr>
          </w:p>
        </w:tc>
        <w:tc>
          <w:tcPr>
            <w:tcW w:w="1351" w:type="pct"/>
            <w:tcBorders>
              <w:top w:val="single" w:sz="4" w:space="0" w:color="auto"/>
              <w:bottom w:val="single" w:sz="4" w:space="0" w:color="auto"/>
            </w:tcBorders>
            <w:shd w:val="clear" w:color="auto" w:fill="D9D9D9" w:themeFill="background1" w:themeFillShade="D9"/>
            <w:vAlign w:val="center"/>
          </w:tcPr>
          <w:p w:rsidR="00D849EA" w:rsidRPr="00BB449D" w:rsidRDefault="00D849EA" w:rsidP="00B61064">
            <w:pPr>
              <w:spacing w:after="0"/>
              <w:jc w:val="left"/>
              <w:rPr>
                <w:b/>
                <w:iCs/>
                <w:sz w:val="18"/>
                <w:szCs w:val="18"/>
              </w:rPr>
            </w:pPr>
            <w:r w:rsidRPr="00BB449D">
              <w:rPr>
                <w:b/>
                <w:iCs/>
                <w:sz w:val="18"/>
                <w:szCs w:val="18"/>
              </w:rPr>
              <w:t>Total</w:t>
            </w:r>
          </w:p>
        </w:tc>
        <w:tc>
          <w:tcPr>
            <w:tcW w:w="192" w:type="pct"/>
            <w:tcBorders>
              <w:top w:val="single" w:sz="4" w:space="0" w:color="auto"/>
              <w:bottom w:val="single" w:sz="4" w:space="0" w:color="auto"/>
            </w:tcBorders>
            <w:shd w:val="clear" w:color="auto" w:fill="D9D9D9" w:themeFill="background1" w:themeFillShade="D9"/>
            <w:vAlign w:val="center"/>
          </w:tcPr>
          <w:p w:rsidR="00D849EA" w:rsidRPr="00BB449D" w:rsidRDefault="00D849EA" w:rsidP="00B61064">
            <w:pPr>
              <w:spacing w:after="0"/>
              <w:rPr>
                <w:b/>
                <w:sz w:val="18"/>
                <w:szCs w:val="18"/>
              </w:rPr>
            </w:pPr>
          </w:p>
        </w:tc>
        <w:tc>
          <w:tcPr>
            <w:tcW w:w="192" w:type="pct"/>
            <w:tcBorders>
              <w:top w:val="single" w:sz="4" w:space="0" w:color="auto"/>
              <w:bottom w:val="single" w:sz="4" w:space="0" w:color="auto"/>
            </w:tcBorders>
            <w:shd w:val="clear" w:color="auto" w:fill="D9D9D9" w:themeFill="background1" w:themeFillShade="D9"/>
            <w:vAlign w:val="center"/>
          </w:tcPr>
          <w:p w:rsidR="00D849EA" w:rsidRPr="00BB449D" w:rsidRDefault="00D849EA" w:rsidP="00B61064">
            <w:pPr>
              <w:spacing w:after="0"/>
              <w:rPr>
                <w:b/>
                <w:sz w:val="18"/>
                <w:szCs w:val="18"/>
              </w:rPr>
            </w:pPr>
          </w:p>
        </w:tc>
        <w:tc>
          <w:tcPr>
            <w:tcW w:w="193" w:type="pct"/>
            <w:tcBorders>
              <w:top w:val="single" w:sz="4" w:space="0" w:color="auto"/>
              <w:bottom w:val="single" w:sz="4" w:space="0" w:color="auto"/>
            </w:tcBorders>
            <w:shd w:val="clear" w:color="auto" w:fill="D9D9D9" w:themeFill="background1" w:themeFillShade="D9"/>
            <w:vAlign w:val="center"/>
          </w:tcPr>
          <w:p w:rsidR="00D849EA" w:rsidRPr="00BB449D" w:rsidRDefault="00D849EA" w:rsidP="00B61064">
            <w:pPr>
              <w:spacing w:after="0"/>
              <w:rPr>
                <w:b/>
                <w:sz w:val="18"/>
                <w:szCs w:val="18"/>
              </w:rPr>
            </w:pPr>
          </w:p>
        </w:tc>
        <w:tc>
          <w:tcPr>
            <w:tcW w:w="192" w:type="pct"/>
            <w:tcBorders>
              <w:top w:val="single" w:sz="4" w:space="0" w:color="auto"/>
              <w:bottom w:val="single" w:sz="4" w:space="0" w:color="auto"/>
            </w:tcBorders>
            <w:shd w:val="clear" w:color="auto" w:fill="D9D9D9" w:themeFill="background1" w:themeFillShade="D9"/>
            <w:vAlign w:val="center"/>
          </w:tcPr>
          <w:p w:rsidR="00D849EA" w:rsidRPr="00BB449D" w:rsidRDefault="00D849EA" w:rsidP="00B61064">
            <w:pPr>
              <w:spacing w:after="0"/>
              <w:rPr>
                <w:b/>
                <w:sz w:val="18"/>
                <w:szCs w:val="18"/>
              </w:rPr>
            </w:pPr>
          </w:p>
        </w:tc>
        <w:tc>
          <w:tcPr>
            <w:tcW w:w="577" w:type="pct"/>
            <w:tcBorders>
              <w:top w:val="single" w:sz="4" w:space="0" w:color="auto"/>
              <w:bottom w:val="single" w:sz="4" w:space="0" w:color="auto"/>
            </w:tcBorders>
            <w:shd w:val="clear" w:color="auto" w:fill="D9D9D9" w:themeFill="background1" w:themeFillShade="D9"/>
            <w:vAlign w:val="center"/>
          </w:tcPr>
          <w:p w:rsidR="00D849EA" w:rsidRPr="00E85D65" w:rsidRDefault="00D849EA" w:rsidP="00B61064">
            <w:pPr>
              <w:spacing w:after="0"/>
              <w:rPr>
                <w:b/>
                <w:sz w:val="18"/>
                <w:szCs w:val="18"/>
              </w:rPr>
            </w:pPr>
          </w:p>
        </w:tc>
        <w:tc>
          <w:tcPr>
            <w:tcW w:w="330" w:type="pct"/>
            <w:tcBorders>
              <w:top w:val="single" w:sz="4" w:space="0" w:color="auto"/>
              <w:bottom w:val="single" w:sz="4" w:space="0" w:color="auto"/>
            </w:tcBorders>
            <w:shd w:val="clear" w:color="auto" w:fill="D9D9D9" w:themeFill="background1" w:themeFillShade="D9"/>
            <w:vAlign w:val="center"/>
          </w:tcPr>
          <w:p w:rsidR="00D849EA" w:rsidRPr="00E85D65" w:rsidRDefault="00D849EA" w:rsidP="00B61064">
            <w:pPr>
              <w:spacing w:after="0"/>
              <w:rPr>
                <w:b/>
                <w:sz w:val="18"/>
                <w:szCs w:val="18"/>
              </w:rPr>
            </w:pPr>
          </w:p>
        </w:tc>
        <w:tc>
          <w:tcPr>
            <w:tcW w:w="535" w:type="pct"/>
            <w:tcBorders>
              <w:top w:val="single" w:sz="4" w:space="0" w:color="auto"/>
              <w:bottom w:val="single" w:sz="4" w:space="0" w:color="auto"/>
            </w:tcBorders>
            <w:shd w:val="clear" w:color="auto" w:fill="D9D9D9" w:themeFill="background1" w:themeFillShade="D9"/>
            <w:vAlign w:val="center"/>
          </w:tcPr>
          <w:p w:rsidR="00D849EA" w:rsidRPr="00E85D65" w:rsidRDefault="00D849EA" w:rsidP="00B61064">
            <w:pPr>
              <w:spacing w:after="0"/>
              <w:rPr>
                <w:b/>
                <w:sz w:val="18"/>
                <w:szCs w:val="18"/>
              </w:rPr>
            </w:pPr>
          </w:p>
        </w:tc>
        <w:tc>
          <w:tcPr>
            <w:tcW w:w="392" w:type="pct"/>
            <w:tcBorders>
              <w:top w:val="single" w:sz="4" w:space="0" w:color="auto"/>
              <w:bottom w:val="single" w:sz="4" w:space="0" w:color="auto"/>
            </w:tcBorders>
            <w:shd w:val="clear" w:color="auto" w:fill="D9D9D9" w:themeFill="background1" w:themeFillShade="D9"/>
          </w:tcPr>
          <w:p w:rsidR="00D849EA" w:rsidRPr="00E85D65" w:rsidRDefault="00B132DF" w:rsidP="00975758">
            <w:pPr>
              <w:spacing w:after="0"/>
              <w:rPr>
                <w:b/>
                <w:sz w:val="18"/>
                <w:szCs w:val="18"/>
              </w:rPr>
            </w:pPr>
            <w:r w:rsidRPr="00E85D65">
              <w:rPr>
                <w:b/>
                <w:sz w:val="18"/>
                <w:szCs w:val="18"/>
              </w:rPr>
              <w:t xml:space="preserve">USD </w:t>
            </w:r>
            <w:r w:rsidR="00E665B5">
              <w:rPr>
                <w:b/>
                <w:sz w:val="18"/>
                <w:szCs w:val="18"/>
              </w:rPr>
              <w:t>9</w:t>
            </w:r>
            <w:r w:rsidRPr="00E85D65">
              <w:rPr>
                <w:b/>
                <w:sz w:val="18"/>
                <w:szCs w:val="18"/>
              </w:rPr>
              <w:t>,</w:t>
            </w:r>
            <w:r w:rsidR="00054CEB">
              <w:rPr>
                <w:b/>
                <w:sz w:val="18"/>
                <w:szCs w:val="18"/>
              </w:rPr>
              <w:t>347</w:t>
            </w:r>
            <w:r w:rsidR="00C523F7" w:rsidRPr="00E85D65">
              <w:rPr>
                <w:b/>
                <w:sz w:val="18"/>
                <w:szCs w:val="18"/>
              </w:rPr>
              <w:t>.5</w:t>
            </w:r>
            <w:r w:rsidR="00816C69" w:rsidRPr="00E85D65">
              <w:rPr>
                <w:b/>
                <w:sz w:val="18"/>
                <w:szCs w:val="18"/>
              </w:rPr>
              <w:t>2</w:t>
            </w:r>
          </w:p>
        </w:tc>
      </w:tr>
      <w:tr w:rsidR="00437874" w:rsidRPr="00E85D65" w:rsidTr="0096478F">
        <w:trPr>
          <w:cantSplit/>
          <w:trHeight w:val="90"/>
        </w:trPr>
        <w:tc>
          <w:tcPr>
            <w:tcW w:w="1046" w:type="pct"/>
            <w:vMerge/>
          </w:tcPr>
          <w:p w:rsidR="00437874" w:rsidRPr="00335C18" w:rsidRDefault="00437874" w:rsidP="00B61064">
            <w:pPr>
              <w:spacing w:after="0"/>
              <w:rPr>
                <w:sz w:val="18"/>
                <w:szCs w:val="18"/>
              </w:rPr>
            </w:pPr>
          </w:p>
        </w:tc>
        <w:tc>
          <w:tcPr>
            <w:tcW w:w="1351" w:type="pct"/>
            <w:tcBorders>
              <w:top w:val="single" w:sz="4" w:space="0" w:color="auto"/>
            </w:tcBorders>
            <w:vAlign w:val="center"/>
          </w:tcPr>
          <w:p w:rsidR="00437874" w:rsidRDefault="00437874" w:rsidP="00437874">
            <w:pPr>
              <w:spacing w:after="0"/>
              <w:jc w:val="left"/>
              <w:rPr>
                <w:iCs/>
                <w:sz w:val="18"/>
                <w:szCs w:val="18"/>
              </w:rPr>
            </w:pPr>
            <w:r w:rsidRPr="00335C18">
              <w:rPr>
                <w:b/>
                <w:iCs/>
                <w:sz w:val="18"/>
                <w:szCs w:val="18"/>
              </w:rPr>
              <w:t>Activity 3:</w:t>
            </w:r>
            <w:r w:rsidRPr="00335C18">
              <w:rPr>
                <w:iCs/>
                <w:sz w:val="18"/>
                <w:szCs w:val="18"/>
              </w:rPr>
              <w:t xml:space="preserve"> </w:t>
            </w:r>
            <w:r w:rsidRPr="00A1235F">
              <w:rPr>
                <w:rFonts w:cs="Arial"/>
                <w:sz w:val="18"/>
                <w:szCs w:val="18"/>
              </w:rPr>
              <w:t>Project Management</w:t>
            </w:r>
            <w:r w:rsidRPr="00335C18">
              <w:rPr>
                <w:iCs/>
                <w:sz w:val="18"/>
                <w:szCs w:val="18"/>
              </w:rPr>
              <w:t xml:space="preserve"> </w:t>
            </w:r>
          </w:p>
          <w:p w:rsidR="00437874" w:rsidRPr="00D25960" w:rsidRDefault="00437874" w:rsidP="00437874">
            <w:pPr>
              <w:pStyle w:val="a3"/>
              <w:numPr>
                <w:ilvl w:val="0"/>
                <w:numId w:val="35"/>
              </w:numPr>
              <w:spacing w:after="0"/>
              <w:jc w:val="left"/>
              <w:rPr>
                <w:rFonts w:cs="Arial"/>
                <w:sz w:val="16"/>
                <w:szCs w:val="16"/>
              </w:rPr>
            </w:pPr>
            <w:r w:rsidRPr="00D25960">
              <w:rPr>
                <w:rFonts w:cs="Arial"/>
                <w:sz w:val="16"/>
                <w:szCs w:val="16"/>
              </w:rPr>
              <w:t>Maintenance of NTHC Secretariat</w:t>
            </w:r>
          </w:p>
          <w:p w:rsidR="00437874" w:rsidRPr="00D25960" w:rsidRDefault="00437874" w:rsidP="00437874">
            <w:pPr>
              <w:pStyle w:val="a3"/>
              <w:numPr>
                <w:ilvl w:val="0"/>
                <w:numId w:val="35"/>
              </w:numPr>
              <w:spacing w:after="0"/>
              <w:jc w:val="left"/>
              <w:rPr>
                <w:rFonts w:cs="Arial"/>
                <w:sz w:val="16"/>
                <w:szCs w:val="16"/>
              </w:rPr>
            </w:pPr>
            <w:r w:rsidRPr="00D25960">
              <w:rPr>
                <w:rFonts w:cs="Arial"/>
                <w:sz w:val="16"/>
                <w:szCs w:val="16"/>
              </w:rPr>
              <w:t xml:space="preserve">Procurement of stationary </w:t>
            </w:r>
          </w:p>
          <w:p w:rsidR="00E665B5" w:rsidRPr="00E665B5" w:rsidRDefault="00437874" w:rsidP="00437874">
            <w:pPr>
              <w:pStyle w:val="a3"/>
              <w:numPr>
                <w:ilvl w:val="0"/>
                <w:numId w:val="35"/>
              </w:numPr>
              <w:spacing w:after="0"/>
              <w:jc w:val="left"/>
              <w:rPr>
                <w:sz w:val="16"/>
                <w:szCs w:val="16"/>
              </w:rPr>
            </w:pPr>
            <w:r w:rsidRPr="00437874">
              <w:rPr>
                <w:sz w:val="16"/>
                <w:szCs w:val="16"/>
              </w:rPr>
              <w:t xml:space="preserve">Services of </w:t>
            </w:r>
            <w:r w:rsidRPr="00E665B5">
              <w:rPr>
                <w:sz w:val="16"/>
                <w:szCs w:val="16"/>
              </w:rPr>
              <w:t>translating and interpretation</w:t>
            </w:r>
          </w:p>
          <w:p w:rsidR="00437874" w:rsidRPr="00437874" w:rsidRDefault="00E665B5" w:rsidP="00E665B5">
            <w:pPr>
              <w:pStyle w:val="a3"/>
              <w:numPr>
                <w:ilvl w:val="0"/>
                <w:numId w:val="35"/>
              </w:numPr>
              <w:spacing w:after="0"/>
              <w:jc w:val="left"/>
              <w:rPr>
                <w:sz w:val="16"/>
                <w:szCs w:val="16"/>
              </w:rPr>
            </w:pPr>
            <w:r w:rsidRPr="00E665B5">
              <w:rPr>
                <w:sz w:val="16"/>
                <w:szCs w:val="16"/>
              </w:rPr>
              <w:t>Audit services</w:t>
            </w:r>
          </w:p>
        </w:tc>
        <w:tc>
          <w:tcPr>
            <w:tcW w:w="192" w:type="pct"/>
            <w:tcBorders>
              <w:top w:val="single" w:sz="4" w:space="0" w:color="auto"/>
            </w:tcBorders>
            <w:vAlign w:val="center"/>
          </w:tcPr>
          <w:p w:rsidR="00437874" w:rsidRPr="001B074B" w:rsidRDefault="00437874" w:rsidP="00B132DF">
            <w:pPr>
              <w:spacing w:after="0"/>
              <w:rPr>
                <w:sz w:val="16"/>
                <w:szCs w:val="18"/>
              </w:rPr>
            </w:pPr>
            <w:r w:rsidRPr="001B074B">
              <w:rPr>
                <w:sz w:val="16"/>
                <w:szCs w:val="18"/>
              </w:rPr>
              <w:t>X</w:t>
            </w:r>
          </w:p>
        </w:tc>
        <w:tc>
          <w:tcPr>
            <w:tcW w:w="192" w:type="pct"/>
            <w:tcBorders>
              <w:top w:val="single" w:sz="4" w:space="0" w:color="auto"/>
            </w:tcBorders>
            <w:vAlign w:val="center"/>
          </w:tcPr>
          <w:p w:rsidR="00437874" w:rsidRPr="001B074B" w:rsidRDefault="00437874" w:rsidP="00B132DF">
            <w:pPr>
              <w:spacing w:after="0"/>
              <w:rPr>
                <w:sz w:val="16"/>
                <w:szCs w:val="18"/>
              </w:rPr>
            </w:pPr>
            <w:r w:rsidRPr="001B074B">
              <w:rPr>
                <w:sz w:val="16"/>
                <w:szCs w:val="18"/>
              </w:rPr>
              <w:t>X</w:t>
            </w:r>
          </w:p>
        </w:tc>
        <w:tc>
          <w:tcPr>
            <w:tcW w:w="193" w:type="pct"/>
            <w:tcBorders>
              <w:top w:val="single" w:sz="4" w:space="0" w:color="auto"/>
            </w:tcBorders>
            <w:vAlign w:val="center"/>
          </w:tcPr>
          <w:p w:rsidR="00437874" w:rsidRPr="001B074B" w:rsidRDefault="00437874" w:rsidP="00B132DF">
            <w:pPr>
              <w:spacing w:after="0"/>
              <w:rPr>
                <w:sz w:val="16"/>
                <w:szCs w:val="18"/>
              </w:rPr>
            </w:pPr>
            <w:r w:rsidRPr="001B074B">
              <w:rPr>
                <w:sz w:val="16"/>
                <w:szCs w:val="18"/>
              </w:rPr>
              <w:t>X</w:t>
            </w:r>
          </w:p>
        </w:tc>
        <w:tc>
          <w:tcPr>
            <w:tcW w:w="192" w:type="pct"/>
            <w:tcBorders>
              <w:top w:val="single" w:sz="4" w:space="0" w:color="auto"/>
            </w:tcBorders>
            <w:vAlign w:val="center"/>
          </w:tcPr>
          <w:p w:rsidR="00437874" w:rsidRPr="00335C18" w:rsidRDefault="00437874" w:rsidP="00B61064">
            <w:pPr>
              <w:spacing w:after="0"/>
              <w:rPr>
                <w:sz w:val="18"/>
                <w:szCs w:val="18"/>
              </w:rPr>
            </w:pPr>
            <w:r>
              <w:rPr>
                <w:sz w:val="18"/>
                <w:szCs w:val="18"/>
              </w:rPr>
              <w:t>X</w:t>
            </w:r>
          </w:p>
        </w:tc>
        <w:tc>
          <w:tcPr>
            <w:tcW w:w="577" w:type="pct"/>
            <w:tcBorders>
              <w:top w:val="single" w:sz="4" w:space="0" w:color="auto"/>
            </w:tcBorders>
            <w:vAlign w:val="center"/>
          </w:tcPr>
          <w:p w:rsidR="00437874" w:rsidRPr="00E85D65" w:rsidRDefault="00437874" w:rsidP="00B61064">
            <w:pPr>
              <w:spacing w:after="0"/>
              <w:rPr>
                <w:sz w:val="18"/>
                <w:szCs w:val="18"/>
              </w:rPr>
            </w:pPr>
            <w:r w:rsidRPr="00E85D65">
              <w:rPr>
                <w:rFonts w:cs="Arial"/>
                <w:sz w:val="18"/>
                <w:szCs w:val="18"/>
              </w:rPr>
              <w:t>UNDP, Ministry of Health of Ukraine</w:t>
            </w:r>
          </w:p>
        </w:tc>
        <w:tc>
          <w:tcPr>
            <w:tcW w:w="330" w:type="pct"/>
            <w:tcBorders>
              <w:top w:val="single" w:sz="4" w:space="0" w:color="auto"/>
            </w:tcBorders>
            <w:vAlign w:val="center"/>
          </w:tcPr>
          <w:p w:rsidR="00437874" w:rsidRPr="00E85D65" w:rsidRDefault="00437874" w:rsidP="00B54079">
            <w:pPr>
              <w:spacing w:after="0"/>
              <w:jc w:val="left"/>
              <w:rPr>
                <w:rFonts w:cs="Arial"/>
                <w:sz w:val="18"/>
                <w:szCs w:val="18"/>
              </w:rPr>
            </w:pPr>
            <w:r w:rsidRPr="00E85D65">
              <w:rPr>
                <w:rFonts w:cs="Arial"/>
                <w:sz w:val="18"/>
                <w:szCs w:val="18"/>
              </w:rPr>
              <w:t>Global Fund</w:t>
            </w:r>
          </w:p>
          <w:p w:rsidR="001B2BBA" w:rsidRPr="00E85D65" w:rsidRDefault="001B2BBA" w:rsidP="001B2BBA">
            <w:pPr>
              <w:spacing w:after="0"/>
              <w:jc w:val="left"/>
              <w:rPr>
                <w:rFonts w:cs="Arial"/>
                <w:sz w:val="18"/>
                <w:szCs w:val="18"/>
              </w:rPr>
            </w:pPr>
            <w:r w:rsidRPr="00E85D65">
              <w:rPr>
                <w:rFonts w:cs="Arial"/>
                <w:sz w:val="18"/>
                <w:szCs w:val="18"/>
              </w:rPr>
              <w:t>30068</w:t>
            </w:r>
          </w:p>
          <w:p w:rsidR="00437874" w:rsidRPr="00E85D65" w:rsidRDefault="00437874" w:rsidP="00B61064">
            <w:pPr>
              <w:spacing w:after="0"/>
              <w:rPr>
                <w:sz w:val="18"/>
                <w:szCs w:val="18"/>
              </w:rPr>
            </w:pPr>
          </w:p>
        </w:tc>
        <w:tc>
          <w:tcPr>
            <w:tcW w:w="535" w:type="pct"/>
            <w:tcBorders>
              <w:top w:val="single" w:sz="4" w:space="0" w:color="auto"/>
            </w:tcBorders>
          </w:tcPr>
          <w:p w:rsidR="00437874" w:rsidRPr="00E85D65" w:rsidRDefault="00DA429B" w:rsidP="00304620">
            <w:pPr>
              <w:spacing w:after="0"/>
              <w:jc w:val="left"/>
              <w:rPr>
                <w:sz w:val="18"/>
                <w:szCs w:val="18"/>
              </w:rPr>
            </w:pPr>
            <w:r w:rsidRPr="00E85D65">
              <w:rPr>
                <w:sz w:val="18"/>
                <w:szCs w:val="18"/>
              </w:rPr>
              <w:t xml:space="preserve">71400 </w:t>
            </w:r>
          </w:p>
          <w:p w:rsidR="00DA429B" w:rsidRPr="00E85D65" w:rsidRDefault="00DA429B" w:rsidP="00304620">
            <w:pPr>
              <w:spacing w:after="0"/>
              <w:jc w:val="left"/>
              <w:rPr>
                <w:sz w:val="18"/>
                <w:szCs w:val="18"/>
              </w:rPr>
            </w:pPr>
          </w:p>
          <w:p w:rsidR="00437874" w:rsidRPr="00E85D65" w:rsidRDefault="00DA429B" w:rsidP="00304620">
            <w:pPr>
              <w:spacing w:after="0"/>
              <w:jc w:val="left"/>
              <w:rPr>
                <w:sz w:val="18"/>
                <w:szCs w:val="18"/>
              </w:rPr>
            </w:pPr>
            <w:r w:rsidRPr="00E85D65">
              <w:rPr>
                <w:sz w:val="18"/>
                <w:szCs w:val="18"/>
              </w:rPr>
              <w:t xml:space="preserve">72500 </w:t>
            </w:r>
          </w:p>
          <w:p w:rsidR="00DA429B" w:rsidRPr="00E85D65" w:rsidRDefault="00DA429B" w:rsidP="00304620">
            <w:pPr>
              <w:spacing w:after="0"/>
              <w:jc w:val="left"/>
              <w:rPr>
                <w:sz w:val="18"/>
                <w:szCs w:val="18"/>
              </w:rPr>
            </w:pPr>
          </w:p>
          <w:p w:rsidR="00437874" w:rsidRPr="00E85D65" w:rsidRDefault="00437874" w:rsidP="00304620">
            <w:pPr>
              <w:spacing w:after="0"/>
              <w:jc w:val="left"/>
              <w:rPr>
                <w:sz w:val="18"/>
                <w:szCs w:val="18"/>
              </w:rPr>
            </w:pPr>
            <w:r w:rsidRPr="00E85D65">
              <w:rPr>
                <w:sz w:val="18"/>
                <w:szCs w:val="18"/>
              </w:rPr>
              <w:t xml:space="preserve">74200 </w:t>
            </w:r>
          </w:p>
          <w:p w:rsidR="00DA429B" w:rsidRPr="00E85D65" w:rsidRDefault="00DA429B" w:rsidP="00304620">
            <w:pPr>
              <w:spacing w:after="0"/>
              <w:jc w:val="left"/>
              <w:rPr>
                <w:rFonts w:cs="Arial"/>
                <w:sz w:val="18"/>
                <w:szCs w:val="18"/>
              </w:rPr>
            </w:pPr>
          </w:p>
          <w:p w:rsidR="00E665B5" w:rsidRDefault="00E665B5" w:rsidP="00304620">
            <w:pPr>
              <w:spacing w:after="0"/>
              <w:jc w:val="left"/>
              <w:rPr>
                <w:rFonts w:cs="Arial"/>
                <w:sz w:val="18"/>
                <w:szCs w:val="18"/>
              </w:rPr>
            </w:pPr>
            <w:r>
              <w:rPr>
                <w:rFonts w:cs="Arial"/>
                <w:sz w:val="18"/>
                <w:szCs w:val="18"/>
              </w:rPr>
              <w:t>74100</w:t>
            </w:r>
          </w:p>
          <w:p w:rsidR="00E665B5" w:rsidRDefault="00E665B5" w:rsidP="00304620">
            <w:pPr>
              <w:spacing w:after="0"/>
              <w:jc w:val="left"/>
              <w:rPr>
                <w:rFonts w:cs="Arial"/>
                <w:sz w:val="18"/>
                <w:szCs w:val="18"/>
              </w:rPr>
            </w:pPr>
          </w:p>
          <w:p w:rsidR="00437874" w:rsidRPr="00E85D65" w:rsidRDefault="00DA429B" w:rsidP="00304620">
            <w:pPr>
              <w:spacing w:after="0"/>
              <w:jc w:val="left"/>
              <w:rPr>
                <w:rFonts w:cs="Arial"/>
                <w:sz w:val="18"/>
                <w:szCs w:val="18"/>
              </w:rPr>
            </w:pPr>
            <w:r w:rsidRPr="00E85D65">
              <w:rPr>
                <w:rFonts w:cs="Arial"/>
                <w:sz w:val="18"/>
                <w:szCs w:val="18"/>
              </w:rPr>
              <w:t xml:space="preserve">75100 </w:t>
            </w:r>
          </w:p>
          <w:p w:rsidR="00DA429B" w:rsidRPr="00E85D65" w:rsidRDefault="00DA429B" w:rsidP="00304620">
            <w:pPr>
              <w:spacing w:after="0"/>
              <w:jc w:val="left"/>
              <w:rPr>
                <w:sz w:val="18"/>
                <w:szCs w:val="18"/>
              </w:rPr>
            </w:pPr>
          </w:p>
        </w:tc>
        <w:tc>
          <w:tcPr>
            <w:tcW w:w="392" w:type="pct"/>
            <w:tcBorders>
              <w:top w:val="single" w:sz="4" w:space="0" w:color="auto"/>
            </w:tcBorders>
          </w:tcPr>
          <w:p w:rsidR="00437874" w:rsidRPr="00E85D65" w:rsidRDefault="00307F97" w:rsidP="00304620">
            <w:pPr>
              <w:spacing w:after="0"/>
              <w:rPr>
                <w:sz w:val="18"/>
                <w:szCs w:val="18"/>
              </w:rPr>
            </w:pPr>
            <w:r w:rsidRPr="00E85D65">
              <w:rPr>
                <w:sz w:val="18"/>
                <w:szCs w:val="18"/>
              </w:rPr>
              <w:t>50</w:t>
            </w:r>
            <w:r w:rsidR="00437874" w:rsidRPr="00E85D65">
              <w:rPr>
                <w:sz w:val="18"/>
                <w:szCs w:val="18"/>
              </w:rPr>
              <w:t>,</w:t>
            </w:r>
            <w:r w:rsidRPr="00E85D65">
              <w:rPr>
                <w:sz w:val="18"/>
                <w:szCs w:val="18"/>
              </w:rPr>
              <w:t>1</w:t>
            </w:r>
            <w:r w:rsidR="008C5746" w:rsidRPr="00E85D65">
              <w:rPr>
                <w:sz w:val="18"/>
                <w:szCs w:val="18"/>
              </w:rPr>
              <w:t>0</w:t>
            </w:r>
            <w:r w:rsidR="00437874" w:rsidRPr="00E85D65">
              <w:rPr>
                <w:sz w:val="18"/>
                <w:szCs w:val="18"/>
                <w:lang w:val="en-US"/>
              </w:rPr>
              <w:t>0</w:t>
            </w:r>
            <w:r w:rsidR="00437874" w:rsidRPr="00E85D65">
              <w:rPr>
                <w:sz w:val="18"/>
                <w:szCs w:val="18"/>
              </w:rPr>
              <w:t>.00</w:t>
            </w:r>
          </w:p>
          <w:p w:rsidR="00437874" w:rsidRPr="00E85D65" w:rsidRDefault="00437874" w:rsidP="00304620">
            <w:pPr>
              <w:spacing w:after="0"/>
              <w:rPr>
                <w:sz w:val="18"/>
                <w:szCs w:val="18"/>
              </w:rPr>
            </w:pPr>
          </w:p>
          <w:p w:rsidR="00437874" w:rsidRPr="00E85D65" w:rsidRDefault="008C5746" w:rsidP="00304620">
            <w:pPr>
              <w:spacing w:after="0"/>
              <w:rPr>
                <w:sz w:val="18"/>
                <w:szCs w:val="18"/>
                <w:lang w:val="en-US"/>
              </w:rPr>
            </w:pPr>
            <w:r w:rsidRPr="00E85D65">
              <w:rPr>
                <w:sz w:val="18"/>
                <w:szCs w:val="18"/>
                <w:lang w:val="en-US"/>
              </w:rPr>
              <w:t>1</w:t>
            </w:r>
            <w:r w:rsidR="00437874" w:rsidRPr="00E85D65">
              <w:rPr>
                <w:sz w:val="18"/>
                <w:szCs w:val="18"/>
                <w:lang w:val="en-US"/>
              </w:rPr>
              <w:t>,</w:t>
            </w:r>
            <w:r w:rsidR="00307F97" w:rsidRPr="00E85D65">
              <w:rPr>
                <w:sz w:val="18"/>
                <w:szCs w:val="18"/>
                <w:lang w:val="en-US"/>
              </w:rPr>
              <w:t>2</w:t>
            </w:r>
            <w:r w:rsidR="007E299A" w:rsidRPr="00E85D65">
              <w:rPr>
                <w:sz w:val="18"/>
                <w:szCs w:val="18"/>
                <w:lang w:val="uk-UA"/>
              </w:rPr>
              <w:t>0</w:t>
            </w:r>
            <w:r w:rsidRPr="00E85D65">
              <w:rPr>
                <w:sz w:val="18"/>
                <w:szCs w:val="18"/>
                <w:lang w:val="en-US"/>
              </w:rPr>
              <w:t>0</w:t>
            </w:r>
            <w:r w:rsidR="00437874" w:rsidRPr="00E85D65">
              <w:rPr>
                <w:sz w:val="18"/>
                <w:szCs w:val="18"/>
                <w:lang w:val="en-US"/>
              </w:rPr>
              <w:t>.</w:t>
            </w:r>
            <w:r w:rsidRPr="00E85D65">
              <w:rPr>
                <w:sz w:val="18"/>
                <w:szCs w:val="18"/>
                <w:lang w:val="en-US"/>
              </w:rPr>
              <w:t>00</w:t>
            </w:r>
          </w:p>
          <w:p w:rsidR="00437874" w:rsidRPr="00E85D65" w:rsidRDefault="00437874" w:rsidP="00304620">
            <w:pPr>
              <w:spacing w:after="0"/>
              <w:rPr>
                <w:sz w:val="18"/>
                <w:szCs w:val="18"/>
              </w:rPr>
            </w:pPr>
          </w:p>
          <w:p w:rsidR="00437874" w:rsidRDefault="00307F97" w:rsidP="00304620">
            <w:pPr>
              <w:spacing w:after="0"/>
              <w:rPr>
                <w:sz w:val="18"/>
                <w:szCs w:val="18"/>
              </w:rPr>
            </w:pPr>
            <w:r w:rsidRPr="00E85D65">
              <w:rPr>
                <w:sz w:val="18"/>
                <w:szCs w:val="18"/>
              </w:rPr>
              <w:t>3</w:t>
            </w:r>
            <w:r w:rsidR="00437874" w:rsidRPr="00E85D65">
              <w:rPr>
                <w:sz w:val="18"/>
                <w:szCs w:val="18"/>
              </w:rPr>
              <w:t>,</w:t>
            </w:r>
            <w:r w:rsidR="00AF63A5" w:rsidRPr="00E85D65">
              <w:rPr>
                <w:sz w:val="18"/>
                <w:szCs w:val="18"/>
                <w:lang w:val="uk-UA"/>
              </w:rPr>
              <w:t>0</w:t>
            </w:r>
            <w:r w:rsidR="00437874" w:rsidRPr="00E85D65">
              <w:rPr>
                <w:sz w:val="18"/>
                <w:szCs w:val="18"/>
              </w:rPr>
              <w:t>00.00</w:t>
            </w:r>
          </w:p>
          <w:p w:rsidR="00E665B5" w:rsidRDefault="00E665B5" w:rsidP="00304620">
            <w:pPr>
              <w:spacing w:after="0"/>
              <w:rPr>
                <w:sz w:val="18"/>
                <w:szCs w:val="18"/>
              </w:rPr>
            </w:pPr>
          </w:p>
          <w:p w:rsidR="00E665B5" w:rsidRPr="00E85D65" w:rsidRDefault="00E665B5" w:rsidP="00304620">
            <w:pPr>
              <w:spacing w:after="0"/>
              <w:rPr>
                <w:sz w:val="18"/>
                <w:szCs w:val="18"/>
              </w:rPr>
            </w:pPr>
            <w:r>
              <w:rPr>
                <w:sz w:val="18"/>
                <w:szCs w:val="18"/>
              </w:rPr>
              <w:t>2,000.00</w:t>
            </w:r>
          </w:p>
          <w:p w:rsidR="00437874" w:rsidRPr="00E85D65" w:rsidRDefault="00437874" w:rsidP="00304620">
            <w:pPr>
              <w:spacing w:after="0"/>
              <w:rPr>
                <w:sz w:val="18"/>
                <w:szCs w:val="18"/>
              </w:rPr>
            </w:pPr>
          </w:p>
          <w:p w:rsidR="00437874" w:rsidRPr="00E85D65" w:rsidRDefault="00307F97" w:rsidP="00304620">
            <w:pPr>
              <w:spacing w:after="0"/>
              <w:rPr>
                <w:sz w:val="18"/>
                <w:szCs w:val="18"/>
                <w:lang w:val="uk-UA"/>
              </w:rPr>
            </w:pPr>
            <w:r w:rsidRPr="00E85D65">
              <w:rPr>
                <w:sz w:val="18"/>
                <w:szCs w:val="18"/>
                <w:lang w:val="en-US"/>
              </w:rPr>
              <w:t>3,</w:t>
            </w:r>
            <w:r w:rsidR="00054CEB">
              <w:rPr>
                <w:sz w:val="18"/>
                <w:szCs w:val="18"/>
                <w:lang w:val="en-US"/>
              </w:rPr>
              <w:t>941</w:t>
            </w:r>
            <w:r w:rsidRPr="00E85D65">
              <w:rPr>
                <w:sz w:val="18"/>
                <w:szCs w:val="18"/>
                <w:lang w:val="en-US"/>
              </w:rPr>
              <w:t>.</w:t>
            </w:r>
            <w:r w:rsidR="007E299A" w:rsidRPr="00E85D65">
              <w:rPr>
                <w:sz w:val="18"/>
                <w:szCs w:val="18"/>
                <w:lang w:val="uk-UA"/>
              </w:rPr>
              <w:t>00</w:t>
            </w:r>
          </w:p>
        </w:tc>
      </w:tr>
      <w:tr w:rsidR="00981F40" w:rsidRPr="00335C18" w:rsidTr="0096478F">
        <w:trPr>
          <w:cantSplit/>
          <w:trHeight w:val="90"/>
        </w:trPr>
        <w:tc>
          <w:tcPr>
            <w:tcW w:w="1046" w:type="pct"/>
            <w:vMerge/>
          </w:tcPr>
          <w:p w:rsidR="00D849EA" w:rsidRPr="00335C18" w:rsidRDefault="00D849EA" w:rsidP="00B61064">
            <w:pPr>
              <w:spacing w:after="0"/>
              <w:rPr>
                <w:sz w:val="18"/>
                <w:szCs w:val="18"/>
              </w:rPr>
            </w:pPr>
          </w:p>
        </w:tc>
        <w:tc>
          <w:tcPr>
            <w:tcW w:w="1351" w:type="pct"/>
            <w:shd w:val="clear" w:color="auto" w:fill="D9D9D9" w:themeFill="background1" w:themeFillShade="D9"/>
            <w:vAlign w:val="center"/>
          </w:tcPr>
          <w:p w:rsidR="00D849EA" w:rsidRPr="005832A4" w:rsidRDefault="00D849EA" w:rsidP="00B61064">
            <w:pPr>
              <w:spacing w:after="0"/>
              <w:rPr>
                <w:b/>
                <w:sz w:val="18"/>
                <w:szCs w:val="18"/>
              </w:rPr>
            </w:pPr>
            <w:r w:rsidRPr="005832A4">
              <w:rPr>
                <w:b/>
                <w:sz w:val="18"/>
                <w:szCs w:val="18"/>
              </w:rPr>
              <w:t xml:space="preserve">Total </w:t>
            </w:r>
          </w:p>
        </w:tc>
        <w:tc>
          <w:tcPr>
            <w:tcW w:w="192" w:type="pct"/>
            <w:shd w:val="clear" w:color="auto" w:fill="D9D9D9" w:themeFill="background1" w:themeFillShade="D9"/>
            <w:vAlign w:val="center"/>
          </w:tcPr>
          <w:p w:rsidR="00D849EA" w:rsidRPr="005832A4" w:rsidRDefault="00D849EA" w:rsidP="00B61064">
            <w:pPr>
              <w:spacing w:after="0"/>
              <w:rPr>
                <w:b/>
                <w:sz w:val="18"/>
                <w:szCs w:val="18"/>
              </w:rPr>
            </w:pPr>
          </w:p>
        </w:tc>
        <w:tc>
          <w:tcPr>
            <w:tcW w:w="192" w:type="pct"/>
            <w:shd w:val="clear" w:color="auto" w:fill="D9D9D9" w:themeFill="background1" w:themeFillShade="D9"/>
            <w:vAlign w:val="center"/>
          </w:tcPr>
          <w:p w:rsidR="00D849EA" w:rsidRPr="005832A4" w:rsidRDefault="00D849EA" w:rsidP="00B61064">
            <w:pPr>
              <w:spacing w:after="0"/>
              <w:rPr>
                <w:b/>
                <w:sz w:val="18"/>
                <w:szCs w:val="18"/>
              </w:rPr>
            </w:pPr>
          </w:p>
        </w:tc>
        <w:tc>
          <w:tcPr>
            <w:tcW w:w="193" w:type="pct"/>
            <w:shd w:val="clear" w:color="auto" w:fill="D9D9D9" w:themeFill="background1" w:themeFillShade="D9"/>
            <w:vAlign w:val="center"/>
          </w:tcPr>
          <w:p w:rsidR="00D849EA" w:rsidRPr="005832A4" w:rsidRDefault="00D849EA" w:rsidP="00B61064">
            <w:pPr>
              <w:spacing w:after="0"/>
              <w:rPr>
                <w:b/>
                <w:sz w:val="18"/>
                <w:szCs w:val="18"/>
              </w:rPr>
            </w:pPr>
          </w:p>
        </w:tc>
        <w:tc>
          <w:tcPr>
            <w:tcW w:w="192" w:type="pct"/>
            <w:shd w:val="clear" w:color="auto" w:fill="D9D9D9" w:themeFill="background1" w:themeFillShade="D9"/>
            <w:vAlign w:val="center"/>
          </w:tcPr>
          <w:p w:rsidR="00D849EA" w:rsidRPr="005832A4" w:rsidRDefault="00D849EA" w:rsidP="00B61064">
            <w:pPr>
              <w:spacing w:after="0"/>
              <w:rPr>
                <w:b/>
                <w:sz w:val="18"/>
                <w:szCs w:val="18"/>
              </w:rPr>
            </w:pPr>
          </w:p>
        </w:tc>
        <w:tc>
          <w:tcPr>
            <w:tcW w:w="577" w:type="pct"/>
            <w:shd w:val="clear" w:color="auto" w:fill="D9D9D9" w:themeFill="background1" w:themeFillShade="D9"/>
            <w:vAlign w:val="center"/>
          </w:tcPr>
          <w:p w:rsidR="00D849EA" w:rsidRPr="005832A4" w:rsidRDefault="00D849EA" w:rsidP="00B61064">
            <w:pPr>
              <w:spacing w:after="0"/>
              <w:rPr>
                <w:b/>
                <w:sz w:val="18"/>
                <w:szCs w:val="18"/>
              </w:rPr>
            </w:pPr>
          </w:p>
        </w:tc>
        <w:tc>
          <w:tcPr>
            <w:tcW w:w="330" w:type="pct"/>
            <w:shd w:val="clear" w:color="auto" w:fill="D9D9D9" w:themeFill="background1" w:themeFillShade="D9"/>
            <w:vAlign w:val="center"/>
          </w:tcPr>
          <w:p w:rsidR="00D849EA" w:rsidRPr="005832A4" w:rsidRDefault="00D849EA" w:rsidP="00B61064">
            <w:pPr>
              <w:spacing w:after="0"/>
              <w:rPr>
                <w:b/>
                <w:sz w:val="18"/>
                <w:szCs w:val="18"/>
              </w:rPr>
            </w:pPr>
          </w:p>
        </w:tc>
        <w:tc>
          <w:tcPr>
            <w:tcW w:w="535" w:type="pct"/>
            <w:shd w:val="clear" w:color="auto" w:fill="D9D9D9" w:themeFill="background1" w:themeFillShade="D9"/>
            <w:vAlign w:val="center"/>
          </w:tcPr>
          <w:p w:rsidR="00D849EA" w:rsidRPr="005832A4" w:rsidRDefault="00D849EA" w:rsidP="00B61064">
            <w:pPr>
              <w:spacing w:after="0"/>
              <w:rPr>
                <w:b/>
                <w:sz w:val="18"/>
                <w:szCs w:val="18"/>
              </w:rPr>
            </w:pPr>
          </w:p>
        </w:tc>
        <w:tc>
          <w:tcPr>
            <w:tcW w:w="392" w:type="pct"/>
            <w:shd w:val="clear" w:color="auto" w:fill="D9D9D9" w:themeFill="background1" w:themeFillShade="D9"/>
          </w:tcPr>
          <w:p w:rsidR="00D849EA" w:rsidRPr="005832A4" w:rsidRDefault="00437874" w:rsidP="008C5746">
            <w:pPr>
              <w:spacing w:after="0"/>
              <w:rPr>
                <w:b/>
                <w:sz w:val="18"/>
                <w:szCs w:val="18"/>
              </w:rPr>
            </w:pPr>
            <w:r w:rsidRPr="00437874">
              <w:rPr>
                <w:b/>
                <w:sz w:val="18"/>
                <w:szCs w:val="18"/>
              </w:rPr>
              <w:t xml:space="preserve">USD </w:t>
            </w:r>
            <w:r w:rsidR="00054CEB">
              <w:rPr>
                <w:b/>
                <w:sz w:val="18"/>
                <w:szCs w:val="18"/>
              </w:rPr>
              <w:t>60</w:t>
            </w:r>
            <w:r w:rsidRPr="00437874">
              <w:rPr>
                <w:b/>
                <w:sz w:val="18"/>
                <w:szCs w:val="18"/>
              </w:rPr>
              <w:t>,</w:t>
            </w:r>
            <w:r w:rsidR="00054CEB">
              <w:rPr>
                <w:b/>
                <w:sz w:val="18"/>
                <w:szCs w:val="18"/>
              </w:rPr>
              <w:t>241</w:t>
            </w:r>
            <w:r w:rsidRPr="00437874">
              <w:rPr>
                <w:b/>
                <w:sz w:val="18"/>
                <w:szCs w:val="18"/>
              </w:rPr>
              <w:t>.</w:t>
            </w:r>
            <w:r w:rsidR="007E299A">
              <w:rPr>
                <w:b/>
                <w:sz w:val="18"/>
                <w:szCs w:val="18"/>
                <w:lang w:val="uk-UA"/>
              </w:rPr>
              <w:t>0</w:t>
            </w:r>
            <w:r w:rsidRPr="00437874">
              <w:rPr>
                <w:b/>
                <w:sz w:val="18"/>
                <w:szCs w:val="18"/>
              </w:rPr>
              <w:t>0</w:t>
            </w:r>
          </w:p>
        </w:tc>
      </w:tr>
      <w:tr w:rsidR="00981F40" w:rsidRPr="00F14D84" w:rsidTr="0096478F">
        <w:trPr>
          <w:cantSplit/>
          <w:trHeight w:val="90"/>
        </w:trPr>
        <w:tc>
          <w:tcPr>
            <w:tcW w:w="1046" w:type="pct"/>
            <w:shd w:val="clear" w:color="auto" w:fill="CCCCCC"/>
          </w:tcPr>
          <w:p w:rsidR="00644402" w:rsidRPr="00F14D84" w:rsidRDefault="00644402" w:rsidP="00B61064">
            <w:pPr>
              <w:spacing w:after="0"/>
              <w:rPr>
                <w:b/>
                <w:sz w:val="18"/>
                <w:szCs w:val="18"/>
              </w:rPr>
            </w:pPr>
            <w:r w:rsidRPr="00F14D84">
              <w:rPr>
                <w:b/>
                <w:sz w:val="18"/>
                <w:szCs w:val="18"/>
              </w:rPr>
              <w:t>TOTAL</w:t>
            </w:r>
          </w:p>
        </w:tc>
        <w:tc>
          <w:tcPr>
            <w:tcW w:w="1351" w:type="pct"/>
            <w:tcBorders>
              <w:right w:val="nil"/>
            </w:tcBorders>
            <w:shd w:val="thinDiagCross" w:color="auto" w:fill="CCCCCC"/>
          </w:tcPr>
          <w:p w:rsidR="00644402" w:rsidRPr="00F14D84" w:rsidRDefault="00644402" w:rsidP="00B61064">
            <w:pPr>
              <w:spacing w:after="0"/>
              <w:rPr>
                <w:b/>
                <w:sz w:val="18"/>
                <w:szCs w:val="18"/>
              </w:rPr>
            </w:pPr>
          </w:p>
        </w:tc>
        <w:tc>
          <w:tcPr>
            <w:tcW w:w="192" w:type="pct"/>
            <w:tcBorders>
              <w:left w:val="nil"/>
              <w:right w:val="nil"/>
            </w:tcBorders>
            <w:shd w:val="thinDiagCross" w:color="auto" w:fill="CCCCCC"/>
          </w:tcPr>
          <w:p w:rsidR="00644402" w:rsidRPr="00F14D84" w:rsidRDefault="00644402" w:rsidP="00B61064">
            <w:pPr>
              <w:spacing w:after="0"/>
              <w:rPr>
                <w:b/>
                <w:sz w:val="18"/>
                <w:szCs w:val="18"/>
              </w:rPr>
            </w:pPr>
          </w:p>
        </w:tc>
        <w:tc>
          <w:tcPr>
            <w:tcW w:w="192" w:type="pct"/>
            <w:tcBorders>
              <w:left w:val="nil"/>
              <w:right w:val="nil"/>
            </w:tcBorders>
            <w:shd w:val="thinDiagCross" w:color="auto" w:fill="CCCCCC"/>
          </w:tcPr>
          <w:p w:rsidR="00644402" w:rsidRPr="00F14D84" w:rsidRDefault="00644402" w:rsidP="00B61064">
            <w:pPr>
              <w:spacing w:after="0"/>
              <w:rPr>
                <w:b/>
                <w:sz w:val="18"/>
                <w:szCs w:val="18"/>
              </w:rPr>
            </w:pPr>
          </w:p>
        </w:tc>
        <w:tc>
          <w:tcPr>
            <w:tcW w:w="193" w:type="pct"/>
            <w:tcBorders>
              <w:left w:val="nil"/>
              <w:right w:val="nil"/>
            </w:tcBorders>
            <w:shd w:val="thinDiagCross" w:color="auto" w:fill="CCCCCC"/>
          </w:tcPr>
          <w:p w:rsidR="00644402" w:rsidRPr="00F14D84" w:rsidRDefault="00644402" w:rsidP="00B61064">
            <w:pPr>
              <w:spacing w:after="0"/>
              <w:rPr>
                <w:b/>
                <w:sz w:val="18"/>
                <w:szCs w:val="18"/>
              </w:rPr>
            </w:pPr>
          </w:p>
        </w:tc>
        <w:tc>
          <w:tcPr>
            <w:tcW w:w="192" w:type="pct"/>
            <w:tcBorders>
              <w:left w:val="nil"/>
              <w:right w:val="nil"/>
            </w:tcBorders>
            <w:shd w:val="thinDiagCross" w:color="auto" w:fill="CCCCCC"/>
          </w:tcPr>
          <w:p w:rsidR="00644402" w:rsidRPr="00F14D84" w:rsidRDefault="00644402" w:rsidP="00B61064">
            <w:pPr>
              <w:spacing w:after="0"/>
              <w:rPr>
                <w:b/>
                <w:sz w:val="18"/>
                <w:szCs w:val="18"/>
              </w:rPr>
            </w:pPr>
          </w:p>
        </w:tc>
        <w:tc>
          <w:tcPr>
            <w:tcW w:w="577" w:type="pct"/>
            <w:tcBorders>
              <w:left w:val="nil"/>
              <w:right w:val="nil"/>
            </w:tcBorders>
            <w:shd w:val="thinDiagCross" w:color="auto" w:fill="CCCCCC"/>
          </w:tcPr>
          <w:p w:rsidR="00644402" w:rsidRPr="00F14D84" w:rsidRDefault="00644402" w:rsidP="00B61064">
            <w:pPr>
              <w:spacing w:after="0"/>
              <w:rPr>
                <w:b/>
                <w:sz w:val="18"/>
                <w:szCs w:val="18"/>
              </w:rPr>
            </w:pPr>
          </w:p>
        </w:tc>
        <w:tc>
          <w:tcPr>
            <w:tcW w:w="330" w:type="pct"/>
            <w:tcBorders>
              <w:left w:val="nil"/>
            </w:tcBorders>
            <w:shd w:val="thinDiagCross" w:color="auto" w:fill="CCCCCC"/>
          </w:tcPr>
          <w:p w:rsidR="00644402" w:rsidRPr="00F14D84" w:rsidRDefault="00644402" w:rsidP="00B61064">
            <w:pPr>
              <w:spacing w:after="0"/>
              <w:rPr>
                <w:b/>
                <w:sz w:val="18"/>
                <w:szCs w:val="18"/>
              </w:rPr>
            </w:pPr>
          </w:p>
        </w:tc>
        <w:tc>
          <w:tcPr>
            <w:tcW w:w="535" w:type="pct"/>
            <w:shd w:val="clear" w:color="auto" w:fill="CCCCCC"/>
          </w:tcPr>
          <w:p w:rsidR="00644402" w:rsidRPr="00F14D84" w:rsidRDefault="00644402" w:rsidP="00B61064">
            <w:pPr>
              <w:spacing w:after="0"/>
              <w:rPr>
                <w:b/>
                <w:sz w:val="18"/>
                <w:szCs w:val="18"/>
              </w:rPr>
            </w:pPr>
          </w:p>
        </w:tc>
        <w:tc>
          <w:tcPr>
            <w:tcW w:w="392" w:type="pct"/>
            <w:shd w:val="clear" w:color="auto" w:fill="CCCCCC"/>
          </w:tcPr>
          <w:p w:rsidR="008C5746" w:rsidRDefault="00437874" w:rsidP="008C5746">
            <w:pPr>
              <w:spacing w:after="0"/>
              <w:rPr>
                <w:b/>
                <w:sz w:val="18"/>
                <w:szCs w:val="18"/>
              </w:rPr>
            </w:pPr>
            <w:r w:rsidRPr="00437874">
              <w:rPr>
                <w:b/>
                <w:sz w:val="18"/>
                <w:szCs w:val="18"/>
              </w:rPr>
              <w:t xml:space="preserve">USD </w:t>
            </w:r>
          </w:p>
          <w:p w:rsidR="00644402" w:rsidRPr="00F14D84" w:rsidRDefault="00AF63A5" w:rsidP="008C5746">
            <w:pPr>
              <w:spacing w:after="0"/>
              <w:rPr>
                <w:b/>
                <w:sz w:val="18"/>
                <w:szCs w:val="18"/>
              </w:rPr>
            </w:pPr>
            <w:r>
              <w:rPr>
                <w:b/>
                <w:sz w:val="18"/>
                <w:szCs w:val="18"/>
              </w:rPr>
              <w:t>9</w:t>
            </w:r>
            <w:r w:rsidR="00816C69">
              <w:rPr>
                <w:b/>
                <w:sz w:val="18"/>
                <w:szCs w:val="18"/>
              </w:rPr>
              <w:t>3</w:t>
            </w:r>
            <w:r w:rsidR="00975758">
              <w:rPr>
                <w:b/>
                <w:sz w:val="18"/>
                <w:szCs w:val="18"/>
              </w:rPr>
              <w:t>,</w:t>
            </w:r>
            <w:r w:rsidR="00816C69">
              <w:rPr>
                <w:b/>
                <w:sz w:val="18"/>
                <w:szCs w:val="18"/>
              </w:rPr>
              <w:t>770</w:t>
            </w:r>
            <w:r w:rsidR="00975758">
              <w:rPr>
                <w:b/>
                <w:sz w:val="18"/>
                <w:szCs w:val="18"/>
              </w:rPr>
              <w:t>.</w:t>
            </w:r>
            <w:r w:rsidR="00816C69">
              <w:rPr>
                <w:b/>
                <w:sz w:val="18"/>
                <w:szCs w:val="18"/>
              </w:rPr>
              <w:t>52</w:t>
            </w:r>
          </w:p>
        </w:tc>
      </w:tr>
    </w:tbl>
    <w:p w:rsidR="00E577A5" w:rsidRDefault="00E577A5">
      <w:pPr>
        <w:spacing w:after="0"/>
        <w:jc w:val="left"/>
        <w:rPr>
          <w:b/>
        </w:rPr>
      </w:pPr>
    </w:p>
    <w:p w:rsidR="00660BD8" w:rsidRDefault="00660BD8">
      <w:pPr>
        <w:spacing w:after="0"/>
        <w:jc w:val="left"/>
        <w:rPr>
          <w:b/>
        </w:rPr>
      </w:pPr>
    </w:p>
    <w:tbl>
      <w:tblPr>
        <w:tblW w:w="9360" w:type="dxa"/>
        <w:tblLook w:val="04A0" w:firstRow="1" w:lastRow="0" w:firstColumn="1" w:lastColumn="0" w:noHBand="0" w:noVBand="1"/>
      </w:tblPr>
      <w:tblGrid>
        <w:gridCol w:w="1920"/>
        <w:gridCol w:w="3040"/>
        <w:gridCol w:w="4400"/>
      </w:tblGrid>
      <w:tr w:rsidR="00660BD8" w:rsidRPr="00660BD8" w:rsidTr="00660BD8">
        <w:trPr>
          <w:trHeight w:val="450"/>
        </w:trPr>
        <w:tc>
          <w:tcPr>
            <w:tcW w:w="1920" w:type="dxa"/>
            <w:shd w:val="clear" w:color="auto" w:fill="auto"/>
            <w:noWrap/>
            <w:vAlign w:val="bottom"/>
            <w:hideMark/>
          </w:tcPr>
          <w:p w:rsidR="00660BD8" w:rsidRPr="00660BD8" w:rsidRDefault="00660BD8" w:rsidP="00660BD8">
            <w:pPr>
              <w:spacing w:after="0"/>
              <w:jc w:val="left"/>
              <w:rPr>
                <w:rFonts w:ascii="Calibri" w:hAnsi="Calibri" w:cs="Arial"/>
                <w:color w:val="000000"/>
                <w:szCs w:val="22"/>
                <w:lang w:val="uk-UA" w:eastAsia="uk-UA"/>
              </w:rPr>
            </w:pPr>
            <w:r w:rsidRPr="00660BD8">
              <w:rPr>
                <w:rFonts w:ascii="Calibri" w:hAnsi="Calibri" w:cs="Arial"/>
                <w:color w:val="000000"/>
                <w:szCs w:val="22"/>
                <w:lang w:val="uk-UA" w:eastAsia="uk-UA"/>
              </w:rPr>
              <w:t>Developed by:</w:t>
            </w:r>
          </w:p>
        </w:tc>
        <w:tc>
          <w:tcPr>
            <w:tcW w:w="3040" w:type="dxa"/>
            <w:shd w:val="clear" w:color="auto" w:fill="auto"/>
            <w:noWrap/>
            <w:hideMark/>
          </w:tcPr>
          <w:p w:rsidR="00660BD8" w:rsidRPr="00660BD8" w:rsidRDefault="00660BD8" w:rsidP="00660BD8">
            <w:pPr>
              <w:spacing w:after="0"/>
              <w:jc w:val="left"/>
              <w:rPr>
                <w:rFonts w:ascii="Calibri" w:hAnsi="Calibri" w:cs="Arial"/>
                <w:color w:val="000000"/>
                <w:szCs w:val="22"/>
                <w:lang w:val="uk-UA" w:eastAsia="uk-UA"/>
              </w:rPr>
            </w:pPr>
          </w:p>
        </w:tc>
        <w:tc>
          <w:tcPr>
            <w:tcW w:w="4400" w:type="dxa"/>
            <w:shd w:val="clear" w:color="auto" w:fill="auto"/>
            <w:noWrap/>
            <w:hideMark/>
          </w:tcPr>
          <w:p w:rsidR="00660BD8" w:rsidRPr="00660BD8" w:rsidRDefault="00660BD8" w:rsidP="00660BD8">
            <w:pPr>
              <w:spacing w:after="0"/>
              <w:jc w:val="left"/>
              <w:rPr>
                <w:rFonts w:ascii="Calibri" w:hAnsi="Calibri" w:cs="Arial"/>
                <w:color w:val="000000"/>
                <w:szCs w:val="22"/>
                <w:lang w:val="en-US" w:eastAsia="uk-UA"/>
              </w:rPr>
            </w:pPr>
            <w:bookmarkStart w:id="0" w:name="_GoBack"/>
            <w:bookmarkEnd w:id="0"/>
          </w:p>
        </w:tc>
      </w:tr>
      <w:tr w:rsidR="00660BD8" w:rsidRPr="00660BD8" w:rsidTr="00660BD8">
        <w:trPr>
          <w:trHeight w:val="450"/>
        </w:trPr>
        <w:tc>
          <w:tcPr>
            <w:tcW w:w="1920" w:type="dxa"/>
            <w:shd w:val="clear" w:color="auto" w:fill="auto"/>
            <w:noWrap/>
            <w:vAlign w:val="bottom"/>
            <w:hideMark/>
          </w:tcPr>
          <w:p w:rsidR="00660BD8" w:rsidRPr="00660BD8" w:rsidRDefault="00660BD8" w:rsidP="00660BD8">
            <w:pPr>
              <w:spacing w:after="0"/>
              <w:jc w:val="left"/>
              <w:rPr>
                <w:rFonts w:ascii="Calibri" w:hAnsi="Calibri" w:cs="Arial"/>
                <w:color w:val="000000"/>
                <w:szCs w:val="22"/>
                <w:lang w:val="uk-UA" w:eastAsia="uk-UA"/>
              </w:rPr>
            </w:pPr>
            <w:r w:rsidRPr="00660BD8">
              <w:rPr>
                <w:rFonts w:ascii="Calibri" w:hAnsi="Calibri" w:cs="Arial"/>
                <w:color w:val="000000"/>
                <w:szCs w:val="22"/>
                <w:lang w:val="uk-UA" w:eastAsia="uk-UA"/>
              </w:rPr>
              <w:t>Approved by:</w:t>
            </w:r>
          </w:p>
        </w:tc>
        <w:tc>
          <w:tcPr>
            <w:tcW w:w="3040" w:type="dxa"/>
            <w:shd w:val="clear" w:color="auto" w:fill="auto"/>
            <w:noWrap/>
            <w:hideMark/>
          </w:tcPr>
          <w:p w:rsidR="00660BD8" w:rsidRPr="00660BD8" w:rsidRDefault="00660BD8" w:rsidP="00660BD8">
            <w:pPr>
              <w:spacing w:after="0"/>
              <w:jc w:val="left"/>
              <w:rPr>
                <w:rFonts w:ascii="Calibri" w:hAnsi="Calibri" w:cs="Arial"/>
                <w:color w:val="000000"/>
                <w:szCs w:val="22"/>
                <w:lang w:val="uk-UA" w:eastAsia="uk-UA"/>
              </w:rPr>
            </w:pPr>
          </w:p>
        </w:tc>
        <w:tc>
          <w:tcPr>
            <w:tcW w:w="4400" w:type="dxa"/>
            <w:shd w:val="clear" w:color="auto" w:fill="auto"/>
            <w:noWrap/>
          </w:tcPr>
          <w:p w:rsidR="00660BD8" w:rsidRPr="00660BD8" w:rsidRDefault="00660BD8" w:rsidP="00660BD8">
            <w:pPr>
              <w:spacing w:after="0"/>
              <w:jc w:val="left"/>
              <w:rPr>
                <w:rFonts w:ascii="Calibri" w:hAnsi="Calibri" w:cs="Arial"/>
                <w:color w:val="000000"/>
                <w:szCs w:val="22"/>
                <w:lang w:val="uk-UA" w:eastAsia="uk-UA"/>
              </w:rPr>
            </w:pPr>
          </w:p>
        </w:tc>
      </w:tr>
    </w:tbl>
    <w:p w:rsidR="00660BD8" w:rsidRDefault="00660BD8">
      <w:pPr>
        <w:spacing w:after="0"/>
        <w:jc w:val="left"/>
        <w:rPr>
          <w:b/>
        </w:rPr>
      </w:pPr>
    </w:p>
    <w:sectPr w:rsidR="00660BD8" w:rsidSect="00660BD8">
      <w:headerReference w:type="default" r:id="rId11"/>
      <w:footerReference w:type="even" r:id="rId12"/>
      <w:footerReference w:type="default" r:id="rId13"/>
      <w:pgSz w:w="16838" w:h="11906" w:orient="landscape" w:code="9"/>
      <w:pgMar w:top="709" w:right="1440" w:bottom="709"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234" w:rsidRDefault="00BB1234">
      <w:r>
        <w:separator/>
      </w:r>
    </w:p>
  </w:endnote>
  <w:endnote w:type="continuationSeparator" w:id="0">
    <w:p w:rsidR="00BB1234" w:rsidRDefault="00BB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BAA" w:rsidRDefault="007F0BAA" w:rsidP="00F358E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0BAA" w:rsidRDefault="007F0B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BAA" w:rsidRDefault="007F0BAA" w:rsidP="00453D4C">
    <w:pPr>
      <w:pStyle w:val="a5"/>
      <w:jc w:val="center"/>
    </w:pPr>
    <w:r>
      <w:rPr>
        <w:rStyle w:val="a6"/>
      </w:rPr>
      <w:fldChar w:fldCharType="begin"/>
    </w:r>
    <w:r>
      <w:rPr>
        <w:rStyle w:val="a6"/>
      </w:rPr>
      <w:instrText xml:space="preserve"> PAGE </w:instrText>
    </w:r>
    <w:r>
      <w:rPr>
        <w:rStyle w:val="a6"/>
      </w:rPr>
      <w:fldChar w:fldCharType="separate"/>
    </w:r>
    <w:r w:rsidR="00286FA0">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234" w:rsidRDefault="00BB1234">
      <w:r>
        <w:separator/>
      </w:r>
    </w:p>
  </w:footnote>
  <w:footnote w:type="continuationSeparator" w:id="0">
    <w:p w:rsidR="00BB1234" w:rsidRDefault="00BB1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BAA" w:rsidRPr="00453D4C" w:rsidRDefault="007F0BAA" w:rsidP="00453D4C">
    <w:pPr>
      <w:pStyle w:val="a3"/>
      <w:tabs>
        <w:tab w:val="clear" w:pos="8306"/>
        <w:tab w:val="right" w:pos="9540"/>
      </w:tabs>
      <w:rPr>
        <w:sz w:val="18"/>
        <w:szCs w:val="18"/>
      </w:rPr>
    </w:pPr>
    <w:r>
      <w:rPr>
        <w:rFonts w:ascii="Arial Narrow" w:hAnsi="Arial Narrow"/>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16A6123"/>
    <w:multiLevelType w:val="hybridMultilevel"/>
    <w:tmpl w:val="9CFE41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03314"/>
    <w:multiLevelType w:val="hybridMultilevel"/>
    <w:tmpl w:val="F9000C58"/>
    <w:lvl w:ilvl="0" w:tplc="04090001">
      <w:start w:val="1"/>
      <w:numFmt w:val="bullet"/>
      <w:lvlText w:val=""/>
      <w:lvlJc w:val="left"/>
      <w:pPr>
        <w:ind w:left="720" w:hanging="360"/>
      </w:pPr>
      <w:rPr>
        <w:rFonts w:ascii="Symbol" w:hAnsi="Symbo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71B23"/>
    <w:multiLevelType w:val="hybridMultilevel"/>
    <w:tmpl w:val="7BB8C4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97490D"/>
    <w:multiLevelType w:val="hybridMultilevel"/>
    <w:tmpl w:val="34CE095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E3249"/>
    <w:multiLevelType w:val="hybridMultilevel"/>
    <w:tmpl w:val="A036A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3975BF"/>
    <w:multiLevelType w:val="hybridMultilevel"/>
    <w:tmpl w:val="DF3472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277A5"/>
    <w:multiLevelType w:val="hybridMultilevel"/>
    <w:tmpl w:val="03E48DE0"/>
    <w:lvl w:ilvl="0" w:tplc="CD3C1F74">
      <w:start w:val="1"/>
      <w:numFmt w:val="upperRoman"/>
      <w:pStyle w:val="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36294B"/>
    <w:multiLevelType w:val="hybridMultilevel"/>
    <w:tmpl w:val="CDA616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9E94365"/>
    <w:multiLevelType w:val="hybridMultilevel"/>
    <w:tmpl w:val="6B54E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34641F"/>
    <w:multiLevelType w:val="hybridMultilevel"/>
    <w:tmpl w:val="6648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664FF"/>
    <w:multiLevelType w:val="hybridMultilevel"/>
    <w:tmpl w:val="B8ECE5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E15AD3"/>
    <w:multiLevelType w:val="hybridMultilevel"/>
    <w:tmpl w:val="2346B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29028E"/>
    <w:multiLevelType w:val="hybridMultilevel"/>
    <w:tmpl w:val="5274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E57AC"/>
    <w:multiLevelType w:val="hybridMultilevel"/>
    <w:tmpl w:val="38F690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49690E"/>
    <w:multiLevelType w:val="multilevel"/>
    <w:tmpl w:val="0BE80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511DDD"/>
    <w:multiLevelType w:val="hybridMultilevel"/>
    <w:tmpl w:val="B60C7468"/>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9C50E0"/>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5F41C1"/>
    <w:multiLevelType w:val="hybridMultilevel"/>
    <w:tmpl w:val="8FA2D3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AD5434"/>
    <w:multiLevelType w:val="hybridMultilevel"/>
    <w:tmpl w:val="931AE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E0282F"/>
    <w:multiLevelType w:val="hybridMultilevel"/>
    <w:tmpl w:val="4076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182717"/>
    <w:multiLevelType w:val="hybridMultilevel"/>
    <w:tmpl w:val="9BA490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233237"/>
    <w:multiLevelType w:val="hybridMultilevel"/>
    <w:tmpl w:val="67C6A8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DD2C5D"/>
    <w:multiLevelType w:val="hybridMultilevel"/>
    <w:tmpl w:val="569E8708"/>
    <w:lvl w:ilvl="0" w:tplc="944EE27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sz w:val="1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0932A07"/>
    <w:multiLevelType w:val="hybridMultilevel"/>
    <w:tmpl w:val="3696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E397C"/>
    <w:multiLevelType w:val="hybridMultilevel"/>
    <w:tmpl w:val="11CE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0844772"/>
    <w:multiLevelType w:val="hybridMultilevel"/>
    <w:tmpl w:val="D13A30E2"/>
    <w:lvl w:ilvl="0" w:tplc="6444E81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A81CC9"/>
    <w:multiLevelType w:val="hybridMultilevel"/>
    <w:tmpl w:val="E118F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50761B1"/>
    <w:multiLevelType w:val="hybridMultilevel"/>
    <w:tmpl w:val="286E8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C568CA"/>
    <w:multiLevelType w:val="hybridMultilevel"/>
    <w:tmpl w:val="CC243C28"/>
    <w:lvl w:ilvl="0" w:tplc="0409000B">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num w:numId="1">
    <w:abstractNumId w:val="10"/>
  </w:num>
  <w:num w:numId="2">
    <w:abstractNumId w:val="33"/>
  </w:num>
  <w:num w:numId="3">
    <w:abstractNumId w:val="9"/>
  </w:num>
  <w:num w:numId="4">
    <w:abstractNumId w:val="9"/>
    <w:lvlOverride w:ilvl="0">
      <w:startOverride w:val="1"/>
    </w:lvlOverride>
  </w:num>
  <w:num w:numId="5">
    <w:abstractNumId w:val="18"/>
  </w:num>
  <w:num w:numId="6">
    <w:abstractNumId w:val="36"/>
  </w:num>
  <w:num w:numId="7">
    <w:abstractNumId w:val="19"/>
  </w:num>
  <w:num w:numId="8">
    <w:abstractNumId w:val="12"/>
  </w:num>
  <w:num w:numId="9">
    <w:abstractNumId w:val="29"/>
  </w:num>
  <w:num w:numId="10">
    <w:abstractNumId w:val="25"/>
  </w:num>
  <w:num w:numId="11">
    <w:abstractNumId w:val="1"/>
  </w:num>
  <w:num w:numId="12">
    <w:abstractNumId w:val="8"/>
  </w:num>
  <w:num w:numId="13">
    <w:abstractNumId w:val="23"/>
  </w:num>
  <w:num w:numId="14">
    <w:abstractNumId w:val="27"/>
  </w:num>
  <w:num w:numId="15">
    <w:abstractNumId w:val="2"/>
  </w:num>
  <w:num w:numId="16">
    <w:abstractNumId w:val="32"/>
  </w:num>
  <w:num w:numId="17">
    <w:abstractNumId w:val="22"/>
  </w:num>
  <w:num w:numId="18">
    <w:abstractNumId w:val="14"/>
  </w:num>
  <w:num w:numId="19">
    <w:abstractNumId w:val="4"/>
  </w:num>
  <w:num w:numId="20">
    <w:abstractNumId w:val="40"/>
  </w:num>
  <w:num w:numId="21">
    <w:abstractNumId w:val="39"/>
  </w:num>
  <w:num w:numId="22">
    <w:abstractNumId w:val="34"/>
  </w:num>
  <w:num w:numId="23">
    <w:abstractNumId w:val="3"/>
  </w:num>
  <w:num w:numId="24">
    <w:abstractNumId w:val="13"/>
  </w:num>
  <w:num w:numId="25">
    <w:abstractNumId w:val="16"/>
  </w:num>
  <w:num w:numId="26">
    <w:abstractNumId w:val="38"/>
  </w:num>
  <w:num w:numId="27">
    <w:abstractNumId w:val="6"/>
  </w:num>
  <w:num w:numId="28">
    <w:abstractNumId w:val="30"/>
  </w:num>
  <w:num w:numId="29">
    <w:abstractNumId w:val="21"/>
  </w:num>
  <w:num w:numId="30">
    <w:abstractNumId w:val="28"/>
  </w:num>
  <w:num w:numId="31">
    <w:abstractNumId w:val="26"/>
  </w:num>
  <w:num w:numId="32">
    <w:abstractNumId w:val="37"/>
  </w:num>
  <w:num w:numId="33">
    <w:abstractNumId w:val="7"/>
  </w:num>
  <w:num w:numId="34">
    <w:abstractNumId w:val="35"/>
  </w:num>
  <w:num w:numId="35">
    <w:abstractNumId w:val="15"/>
  </w:num>
  <w:num w:numId="36">
    <w:abstractNumId w:val="20"/>
  </w:num>
  <w:num w:numId="37">
    <w:abstractNumId w:val="0"/>
  </w:num>
  <w:num w:numId="38">
    <w:abstractNumId w:val="11"/>
  </w:num>
  <w:num w:numId="39">
    <w:abstractNumId w:val="24"/>
  </w:num>
  <w:num w:numId="40">
    <w:abstractNumId w:val="31"/>
  </w:num>
  <w:num w:numId="41">
    <w:abstractNumId w:val="5"/>
  </w:num>
  <w:num w:numId="4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57AA"/>
    <w:rsid w:val="00014FA1"/>
    <w:rsid w:val="00022DE9"/>
    <w:rsid w:val="00030E7E"/>
    <w:rsid w:val="00031E16"/>
    <w:rsid w:val="00032B53"/>
    <w:rsid w:val="000360EF"/>
    <w:rsid w:val="00037759"/>
    <w:rsid w:val="00044654"/>
    <w:rsid w:val="00044655"/>
    <w:rsid w:val="00044ED6"/>
    <w:rsid w:val="000534DC"/>
    <w:rsid w:val="00053970"/>
    <w:rsid w:val="00053AAF"/>
    <w:rsid w:val="00054CEB"/>
    <w:rsid w:val="00055972"/>
    <w:rsid w:val="00062E78"/>
    <w:rsid w:val="00063E7C"/>
    <w:rsid w:val="000734EF"/>
    <w:rsid w:val="000748FE"/>
    <w:rsid w:val="0008309A"/>
    <w:rsid w:val="0008628C"/>
    <w:rsid w:val="000968DB"/>
    <w:rsid w:val="00097918"/>
    <w:rsid w:val="000A0830"/>
    <w:rsid w:val="000A3F1C"/>
    <w:rsid w:val="000A60FE"/>
    <w:rsid w:val="000A682B"/>
    <w:rsid w:val="000B0F5C"/>
    <w:rsid w:val="000B2E2D"/>
    <w:rsid w:val="000B3A46"/>
    <w:rsid w:val="000B6775"/>
    <w:rsid w:val="000C14E5"/>
    <w:rsid w:val="000C26B2"/>
    <w:rsid w:val="000C4DDD"/>
    <w:rsid w:val="000D38B8"/>
    <w:rsid w:val="000E00AB"/>
    <w:rsid w:val="000E191D"/>
    <w:rsid w:val="000E3931"/>
    <w:rsid w:val="000E506E"/>
    <w:rsid w:val="000F4D91"/>
    <w:rsid w:val="00103A6E"/>
    <w:rsid w:val="00115EED"/>
    <w:rsid w:val="00116CA2"/>
    <w:rsid w:val="00117FC7"/>
    <w:rsid w:val="00125CF6"/>
    <w:rsid w:val="0013132E"/>
    <w:rsid w:val="0013260D"/>
    <w:rsid w:val="00135560"/>
    <w:rsid w:val="001363F7"/>
    <w:rsid w:val="001411C6"/>
    <w:rsid w:val="00143F97"/>
    <w:rsid w:val="00146350"/>
    <w:rsid w:val="00146DAE"/>
    <w:rsid w:val="00151BB3"/>
    <w:rsid w:val="0015625F"/>
    <w:rsid w:val="0016391F"/>
    <w:rsid w:val="00167101"/>
    <w:rsid w:val="00183A48"/>
    <w:rsid w:val="00184519"/>
    <w:rsid w:val="001846F4"/>
    <w:rsid w:val="00184AA4"/>
    <w:rsid w:val="00186F8A"/>
    <w:rsid w:val="00190860"/>
    <w:rsid w:val="0019106A"/>
    <w:rsid w:val="00192618"/>
    <w:rsid w:val="00194BA9"/>
    <w:rsid w:val="001A1150"/>
    <w:rsid w:val="001A2951"/>
    <w:rsid w:val="001B074B"/>
    <w:rsid w:val="001B14E4"/>
    <w:rsid w:val="001B2BBA"/>
    <w:rsid w:val="001B6AD4"/>
    <w:rsid w:val="001B7B44"/>
    <w:rsid w:val="001C0D09"/>
    <w:rsid w:val="001C209D"/>
    <w:rsid w:val="001C5460"/>
    <w:rsid w:val="001D0B24"/>
    <w:rsid w:val="001D0F8F"/>
    <w:rsid w:val="001D7E9F"/>
    <w:rsid w:val="001E79D8"/>
    <w:rsid w:val="001F4B06"/>
    <w:rsid w:val="001F51F2"/>
    <w:rsid w:val="001F7AB4"/>
    <w:rsid w:val="002007EC"/>
    <w:rsid w:val="00204E38"/>
    <w:rsid w:val="002078C3"/>
    <w:rsid w:val="00216441"/>
    <w:rsid w:val="0022057A"/>
    <w:rsid w:val="00221CCB"/>
    <w:rsid w:val="002250C4"/>
    <w:rsid w:val="00226D1B"/>
    <w:rsid w:val="00230AE5"/>
    <w:rsid w:val="002317AF"/>
    <w:rsid w:val="00233370"/>
    <w:rsid w:val="00235F3D"/>
    <w:rsid w:val="00246539"/>
    <w:rsid w:val="00246C08"/>
    <w:rsid w:val="00247233"/>
    <w:rsid w:val="0025011C"/>
    <w:rsid w:val="00254F75"/>
    <w:rsid w:val="00256015"/>
    <w:rsid w:val="0026229B"/>
    <w:rsid w:val="00274AD6"/>
    <w:rsid w:val="00283794"/>
    <w:rsid w:val="00286FA0"/>
    <w:rsid w:val="00287241"/>
    <w:rsid w:val="002906AA"/>
    <w:rsid w:val="002A0407"/>
    <w:rsid w:val="002A5C87"/>
    <w:rsid w:val="002A6344"/>
    <w:rsid w:val="002A7441"/>
    <w:rsid w:val="002B4C7D"/>
    <w:rsid w:val="002C133E"/>
    <w:rsid w:val="002D17F8"/>
    <w:rsid w:val="002D18EE"/>
    <w:rsid w:val="002D49DD"/>
    <w:rsid w:val="002D6E53"/>
    <w:rsid w:val="002D7ADF"/>
    <w:rsid w:val="002E746E"/>
    <w:rsid w:val="002F0B87"/>
    <w:rsid w:val="002F419D"/>
    <w:rsid w:val="00302288"/>
    <w:rsid w:val="003027DB"/>
    <w:rsid w:val="00304620"/>
    <w:rsid w:val="0030798F"/>
    <w:rsid w:val="00307F97"/>
    <w:rsid w:val="00314B45"/>
    <w:rsid w:val="00315ADA"/>
    <w:rsid w:val="00320666"/>
    <w:rsid w:val="00321457"/>
    <w:rsid w:val="00323613"/>
    <w:rsid w:val="003304D4"/>
    <w:rsid w:val="003315F6"/>
    <w:rsid w:val="00335154"/>
    <w:rsid w:val="003351ED"/>
    <w:rsid w:val="00340E23"/>
    <w:rsid w:val="00340E98"/>
    <w:rsid w:val="00352CD3"/>
    <w:rsid w:val="00364B57"/>
    <w:rsid w:val="00365556"/>
    <w:rsid w:val="0037132E"/>
    <w:rsid w:val="003714D3"/>
    <w:rsid w:val="003747AD"/>
    <w:rsid w:val="003748D1"/>
    <w:rsid w:val="003758BF"/>
    <w:rsid w:val="00376A37"/>
    <w:rsid w:val="00381FFB"/>
    <w:rsid w:val="0038220B"/>
    <w:rsid w:val="003824B4"/>
    <w:rsid w:val="00382A8A"/>
    <w:rsid w:val="00384E90"/>
    <w:rsid w:val="00386971"/>
    <w:rsid w:val="00392D4D"/>
    <w:rsid w:val="00392E99"/>
    <w:rsid w:val="00394C21"/>
    <w:rsid w:val="003953B5"/>
    <w:rsid w:val="00396601"/>
    <w:rsid w:val="00396EB2"/>
    <w:rsid w:val="003A0831"/>
    <w:rsid w:val="003A304E"/>
    <w:rsid w:val="003A670B"/>
    <w:rsid w:val="003B1827"/>
    <w:rsid w:val="003B75EC"/>
    <w:rsid w:val="003C0524"/>
    <w:rsid w:val="003C5ED5"/>
    <w:rsid w:val="003D2E44"/>
    <w:rsid w:val="003E180A"/>
    <w:rsid w:val="003E6852"/>
    <w:rsid w:val="003F2425"/>
    <w:rsid w:val="003F77BC"/>
    <w:rsid w:val="0040792C"/>
    <w:rsid w:val="00407C53"/>
    <w:rsid w:val="004149AA"/>
    <w:rsid w:val="00424483"/>
    <w:rsid w:val="004245DF"/>
    <w:rsid w:val="0042486F"/>
    <w:rsid w:val="0043121A"/>
    <w:rsid w:val="0043514A"/>
    <w:rsid w:val="004372B9"/>
    <w:rsid w:val="004376D8"/>
    <w:rsid w:val="00437874"/>
    <w:rsid w:val="00443E59"/>
    <w:rsid w:val="00445633"/>
    <w:rsid w:val="004501B9"/>
    <w:rsid w:val="00453D4C"/>
    <w:rsid w:val="004574E4"/>
    <w:rsid w:val="00463BD6"/>
    <w:rsid w:val="004660B8"/>
    <w:rsid w:val="00472CBF"/>
    <w:rsid w:val="00481328"/>
    <w:rsid w:val="0049415E"/>
    <w:rsid w:val="00495758"/>
    <w:rsid w:val="004A4DCE"/>
    <w:rsid w:val="004C427B"/>
    <w:rsid w:val="004C57EB"/>
    <w:rsid w:val="004C6E5C"/>
    <w:rsid w:val="004C7771"/>
    <w:rsid w:val="004D0BA0"/>
    <w:rsid w:val="004D16E4"/>
    <w:rsid w:val="004F1C94"/>
    <w:rsid w:val="004F2706"/>
    <w:rsid w:val="004F28ED"/>
    <w:rsid w:val="004F2A0D"/>
    <w:rsid w:val="00502EE2"/>
    <w:rsid w:val="005076BF"/>
    <w:rsid w:val="005106C4"/>
    <w:rsid w:val="005106F3"/>
    <w:rsid w:val="005159B5"/>
    <w:rsid w:val="00520B75"/>
    <w:rsid w:val="00521FA0"/>
    <w:rsid w:val="00522904"/>
    <w:rsid w:val="0052577D"/>
    <w:rsid w:val="00525831"/>
    <w:rsid w:val="005279BA"/>
    <w:rsid w:val="00534BAC"/>
    <w:rsid w:val="00563E14"/>
    <w:rsid w:val="005722AF"/>
    <w:rsid w:val="00573FB1"/>
    <w:rsid w:val="00575AC2"/>
    <w:rsid w:val="0058281D"/>
    <w:rsid w:val="005859CD"/>
    <w:rsid w:val="00586716"/>
    <w:rsid w:val="00590EC3"/>
    <w:rsid w:val="00593842"/>
    <w:rsid w:val="005945ED"/>
    <w:rsid w:val="005A1A09"/>
    <w:rsid w:val="005A4988"/>
    <w:rsid w:val="005A7714"/>
    <w:rsid w:val="005B20BA"/>
    <w:rsid w:val="005B222E"/>
    <w:rsid w:val="005B6812"/>
    <w:rsid w:val="005C44F6"/>
    <w:rsid w:val="005D77E2"/>
    <w:rsid w:val="005D7E53"/>
    <w:rsid w:val="005E7029"/>
    <w:rsid w:val="005F27AA"/>
    <w:rsid w:val="005F2F98"/>
    <w:rsid w:val="005F3C37"/>
    <w:rsid w:val="005F41A2"/>
    <w:rsid w:val="00602A52"/>
    <w:rsid w:val="00603A24"/>
    <w:rsid w:val="00603A45"/>
    <w:rsid w:val="00605851"/>
    <w:rsid w:val="006115A6"/>
    <w:rsid w:val="006147F3"/>
    <w:rsid w:val="00615FEA"/>
    <w:rsid w:val="00617194"/>
    <w:rsid w:val="00626B6E"/>
    <w:rsid w:val="00631483"/>
    <w:rsid w:val="00634C6E"/>
    <w:rsid w:val="00641AB9"/>
    <w:rsid w:val="006428D0"/>
    <w:rsid w:val="00642AD8"/>
    <w:rsid w:val="00644402"/>
    <w:rsid w:val="00660BD8"/>
    <w:rsid w:val="006615C8"/>
    <w:rsid w:val="00665FAC"/>
    <w:rsid w:val="00670204"/>
    <w:rsid w:val="006703D0"/>
    <w:rsid w:val="00671AB2"/>
    <w:rsid w:val="006739D3"/>
    <w:rsid w:val="00681937"/>
    <w:rsid w:val="006823AE"/>
    <w:rsid w:val="0068307F"/>
    <w:rsid w:val="00683420"/>
    <w:rsid w:val="00690DCC"/>
    <w:rsid w:val="00697CC0"/>
    <w:rsid w:val="006A05E3"/>
    <w:rsid w:val="006B0C4D"/>
    <w:rsid w:val="006B15B7"/>
    <w:rsid w:val="006C083A"/>
    <w:rsid w:val="006C3382"/>
    <w:rsid w:val="006C3698"/>
    <w:rsid w:val="006D2C73"/>
    <w:rsid w:val="006E1EA0"/>
    <w:rsid w:val="006E3197"/>
    <w:rsid w:val="006F2142"/>
    <w:rsid w:val="006F47AD"/>
    <w:rsid w:val="006F640A"/>
    <w:rsid w:val="007008FA"/>
    <w:rsid w:val="00700D7C"/>
    <w:rsid w:val="00704AF4"/>
    <w:rsid w:val="00705718"/>
    <w:rsid w:val="00713376"/>
    <w:rsid w:val="00715EDA"/>
    <w:rsid w:val="007300DB"/>
    <w:rsid w:val="00731849"/>
    <w:rsid w:val="007419E9"/>
    <w:rsid w:val="00745E85"/>
    <w:rsid w:val="007473E3"/>
    <w:rsid w:val="00747E56"/>
    <w:rsid w:val="00750FBF"/>
    <w:rsid w:val="00751152"/>
    <w:rsid w:val="00753CC9"/>
    <w:rsid w:val="00760587"/>
    <w:rsid w:val="007622B3"/>
    <w:rsid w:val="00770DC8"/>
    <w:rsid w:val="0077331E"/>
    <w:rsid w:val="00774B54"/>
    <w:rsid w:val="00774D3E"/>
    <w:rsid w:val="007801C4"/>
    <w:rsid w:val="00786926"/>
    <w:rsid w:val="00787358"/>
    <w:rsid w:val="007877D6"/>
    <w:rsid w:val="007878A9"/>
    <w:rsid w:val="00790AC5"/>
    <w:rsid w:val="007938D0"/>
    <w:rsid w:val="007A0AE7"/>
    <w:rsid w:val="007A0CCB"/>
    <w:rsid w:val="007B0036"/>
    <w:rsid w:val="007B1D5A"/>
    <w:rsid w:val="007B7CB3"/>
    <w:rsid w:val="007D3A74"/>
    <w:rsid w:val="007D792E"/>
    <w:rsid w:val="007E1074"/>
    <w:rsid w:val="007E299A"/>
    <w:rsid w:val="007F0BAA"/>
    <w:rsid w:val="007F27D0"/>
    <w:rsid w:val="007F5C5E"/>
    <w:rsid w:val="00802BD5"/>
    <w:rsid w:val="00807394"/>
    <w:rsid w:val="00816C69"/>
    <w:rsid w:val="00821D44"/>
    <w:rsid w:val="00821E53"/>
    <w:rsid w:val="008224ED"/>
    <w:rsid w:val="0082391F"/>
    <w:rsid w:val="00826EA0"/>
    <w:rsid w:val="0082707E"/>
    <w:rsid w:val="00830B78"/>
    <w:rsid w:val="0084372A"/>
    <w:rsid w:val="008443F5"/>
    <w:rsid w:val="00844AF6"/>
    <w:rsid w:val="008461F2"/>
    <w:rsid w:val="00856A2C"/>
    <w:rsid w:val="0086371F"/>
    <w:rsid w:val="0086562D"/>
    <w:rsid w:val="00866E13"/>
    <w:rsid w:val="00880870"/>
    <w:rsid w:val="00886C14"/>
    <w:rsid w:val="00893717"/>
    <w:rsid w:val="00894D47"/>
    <w:rsid w:val="008A235D"/>
    <w:rsid w:val="008A7F6C"/>
    <w:rsid w:val="008B04CB"/>
    <w:rsid w:val="008B37AA"/>
    <w:rsid w:val="008B5186"/>
    <w:rsid w:val="008B681D"/>
    <w:rsid w:val="008C0C2D"/>
    <w:rsid w:val="008C0D72"/>
    <w:rsid w:val="008C1B0D"/>
    <w:rsid w:val="008C1CA9"/>
    <w:rsid w:val="008C2EDC"/>
    <w:rsid w:val="008C5746"/>
    <w:rsid w:val="008C6272"/>
    <w:rsid w:val="008C70FE"/>
    <w:rsid w:val="008D3263"/>
    <w:rsid w:val="008D486A"/>
    <w:rsid w:val="008D552A"/>
    <w:rsid w:val="008E7428"/>
    <w:rsid w:val="008F1069"/>
    <w:rsid w:val="008F3705"/>
    <w:rsid w:val="008F57CC"/>
    <w:rsid w:val="00900031"/>
    <w:rsid w:val="00904D59"/>
    <w:rsid w:val="009057D3"/>
    <w:rsid w:val="00905FEF"/>
    <w:rsid w:val="00911E6D"/>
    <w:rsid w:val="00912142"/>
    <w:rsid w:val="009173C4"/>
    <w:rsid w:val="00920E46"/>
    <w:rsid w:val="00925DAA"/>
    <w:rsid w:val="009303C1"/>
    <w:rsid w:val="0094068D"/>
    <w:rsid w:val="0095597F"/>
    <w:rsid w:val="0096051D"/>
    <w:rsid w:val="0096478F"/>
    <w:rsid w:val="00970A30"/>
    <w:rsid w:val="00975758"/>
    <w:rsid w:val="00975CA2"/>
    <w:rsid w:val="009775E4"/>
    <w:rsid w:val="009804D3"/>
    <w:rsid w:val="00981A01"/>
    <w:rsid w:val="00981F40"/>
    <w:rsid w:val="00982EE8"/>
    <w:rsid w:val="0098604D"/>
    <w:rsid w:val="009903EA"/>
    <w:rsid w:val="009914EE"/>
    <w:rsid w:val="00991FF7"/>
    <w:rsid w:val="009A0D9F"/>
    <w:rsid w:val="009A1B61"/>
    <w:rsid w:val="009A1D95"/>
    <w:rsid w:val="009A38BA"/>
    <w:rsid w:val="009A6454"/>
    <w:rsid w:val="009B43E6"/>
    <w:rsid w:val="009B52E0"/>
    <w:rsid w:val="009C18A5"/>
    <w:rsid w:val="009D1644"/>
    <w:rsid w:val="009D40D0"/>
    <w:rsid w:val="009D4C0D"/>
    <w:rsid w:val="009E5A85"/>
    <w:rsid w:val="009F0556"/>
    <w:rsid w:val="009F65CD"/>
    <w:rsid w:val="00A013DB"/>
    <w:rsid w:val="00A04EB0"/>
    <w:rsid w:val="00A075E2"/>
    <w:rsid w:val="00A1235F"/>
    <w:rsid w:val="00A16708"/>
    <w:rsid w:val="00A224CB"/>
    <w:rsid w:val="00A23878"/>
    <w:rsid w:val="00A27431"/>
    <w:rsid w:val="00A30759"/>
    <w:rsid w:val="00A378C4"/>
    <w:rsid w:val="00A40DE0"/>
    <w:rsid w:val="00A42184"/>
    <w:rsid w:val="00A433F8"/>
    <w:rsid w:val="00A44EC7"/>
    <w:rsid w:val="00A51FCE"/>
    <w:rsid w:val="00A5503C"/>
    <w:rsid w:val="00A61DC1"/>
    <w:rsid w:val="00A64F0F"/>
    <w:rsid w:val="00A67E7A"/>
    <w:rsid w:val="00A7443B"/>
    <w:rsid w:val="00A80035"/>
    <w:rsid w:val="00A84FB3"/>
    <w:rsid w:val="00A85487"/>
    <w:rsid w:val="00A861B3"/>
    <w:rsid w:val="00A90117"/>
    <w:rsid w:val="00A91DFC"/>
    <w:rsid w:val="00AA06A4"/>
    <w:rsid w:val="00AA5363"/>
    <w:rsid w:val="00AB0933"/>
    <w:rsid w:val="00AB2E1C"/>
    <w:rsid w:val="00AB5BEA"/>
    <w:rsid w:val="00AC5549"/>
    <w:rsid w:val="00AD1859"/>
    <w:rsid w:val="00AD4C34"/>
    <w:rsid w:val="00AD5D0E"/>
    <w:rsid w:val="00AD658B"/>
    <w:rsid w:val="00AE023C"/>
    <w:rsid w:val="00AE5A78"/>
    <w:rsid w:val="00AF1989"/>
    <w:rsid w:val="00AF63A5"/>
    <w:rsid w:val="00B01B19"/>
    <w:rsid w:val="00B04FE3"/>
    <w:rsid w:val="00B06B25"/>
    <w:rsid w:val="00B132DF"/>
    <w:rsid w:val="00B13319"/>
    <w:rsid w:val="00B15C93"/>
    <w:rsid w:val="00B165E7"/>
    <w:rsid w:val="00B1755C"/>
    <w:rsid w:val="00B24857"/>
    <w:rsid w:val="00B24FE5"/>
    <w:rsid w:val="00B25257"/>
    <w:rsid w:val="00B258EA"/>
    <w:rsid w:val="00B26707"/>
    <w:rsid w:val="00B30FF4"/>
    <w:rsid w:val="00B335E8"/>
    <w:rsid w:val="00B355E2"/>
    <w:rsid w:val="00B37050"/>
    <w:rsid w:val="00B3728F"/>
    <w:rsid w:val="00B471A6"/>
    <w:rsid w:val="00B54079"/>
    <w:rsid w:val="00B61064"/>
    <w:rsid w:val="00B61ABE"/>
    <w:rsid w:val="00B65F09"/>
    <w:rsid w:val="00B718A2"/>
    <w:rsid w:val="00B74707"/>
    <w:rsid w:val="00B8356E"/>
    <w:rsid w:val="00BA54AD"/>
    <w:rsid w:val="00BA6681"/>
    <w:rsid w:val="00BB1234"/>
    <w:rsid w:val="00BB1A44"/>
    <w:rsid w:val="00BB337E"/>
    <w:rsid w:val="00BB3960"/>
    <w:rsid w:val="00BB4C36"/>
    <w:rsid w:val="00BB718E"/>
    <w:rsid w:val="00BC2CD7"/>
    <w:rsid w:val="00BC46D6"/>
    <w:rsid w:val="00BD5CD7"/>
    <w:rsid w:val="00BD6BA6"/>
    <w:rsid w:val="00BE478B"/>
    <w:rsid w:val="00BF50E7"/>
    <w:rsid w:val="00BF7FCB"/>
    <w:rsid w:val="00C06C96"/>
    <w:rsid w:val="00C07FAC"/>
    <w:rsid w:val="00C15062"/>
    <w:rsid w:val="00C3372F"/>
    <w:rsid w:val="00C47161"/>
    <w:rsid w:val="00C523F7"/>
    <w:rsid w:val="00C53A4D"/>
    <w:rsid w:val="00C549DF"/>
    <w:rsid w:val="00C54E60"/>
    <w:rsid w:val="00C665DF"/>
    <w:rsid w:val="00C67018"/>
    <w:rsid w:val="00C673C6"/>
    <w:rsid w:val="00C74210"/>
    <w:rsid w:val="00C7694E"/>
    <w:rsid w:val="00C80604"/>
    <w:rsid w:val="00C8139C"/>
    <w:rsid w:val="00C83593"/>
    <w:rsid w:val="00C86AE1"/>
    <w:rsid w:val="00C95281"/>
    <w:rsid w:val="00CB0596"/>
    <w:rsid w:val="00CB63A1"/>
    <w:rsid w:val="00CB6C56"/>
    <w:rsid w:val="00CB76E6"/>
    <w:rsid w:val="00CB7852"/>
    <w:rsid w:val="00CD08A2"/>
    <w:rsid w:val="00CD2C29"/>
    <w:rsid w:val="00CD4209"/>
    <w:rsid w:val="00CE3319"/>
    <w:rsid w:val="00CF12F2"/>
    <w:rsid w:val="00CF371A"/>
    <w:rsid w:val="00CF4F97"/>
    <w:rsid w:val="00CF63A1"/>
    <w:rsid w:val="00CF77CC"/>
    <w:rsid w:val="00D008B4"/>
    <w:rsid w:val="00D0125C"/>
    <w:rsid w:val="00D02566"/>
    <w:rsid w:val="00D11558"/>
    <w:rsid w:val="00D134AB"/>
    <w:rsid w:val="00D14770"/>
    <w:rsid w:val="00D23138"/>
    <w:rsid w:val="00D23903"/>
    <w:rsid w:val="00D24449"/>
    <w:rsid w:val="00D2605B"/>
    <w:rsid w:val="00D260B0"/>
    <w:rsid w:val="00D313D2"/>
    <w:rsid w:val="00D35AF5"/>
    <w:rsid w:val="00D372D3"/>
    <w:rsid w:val="00D45DE0"/>
    <w:rsid w:val="00D65622"/>
    <w:rsid w:val="00D849EA"/>
    <w:rsid w:val="00D913EA"/>
    <w:rsid w:val="00D9285C"/>
    <w:rsid w:val="00D938C9"/>
    <w:rsid w:val="00D94038"/>
    <w:rsid w:val="00D94B33"/>
    <w:rsid w:val="00DA429B"/>
    <w:rsid w:val="00DA5D4E"/>
    <w:rsid w:val="00DB520F"/>
    <w:rsid w:val="00DB56F5"/>
    <w:rsid w:val="00DB5ABB"/>
    <w:rsid w:val="00DB7749"/>
    <w:rsid w:val="00DB7DBB"/>
    <w:rsid w:val="00DB7F61"/>
    <w:rsid w:val="00DD2826"/>
    <w:rsid w:val="00DD3C6A"/>
    <w:rsid w:val="00DD4AFF"/>
    <w:rsid w:val="00DD65A6"/>
    <w:rsid w:val="00DD664C"/>
    <w:rsid w:val="00DD7982"/>
    <w:rsid w:val="00DE0609"/>
    <w:rsid w:val="00DE355F"/>
    <w:rsid w:val="00DE399D"/>
    <w:rsid w:val="00DE5610"/>
    <w:rsid w:val="00DF5F80"/>
    <w:rsid w:val="00E04BB4"/>
    <w:rsid w:val="00E0643C"/>
    <w:rsid w:val="00E0798E"/>
    <w:rsid w:val="00E101D6"/>
    <w:rsid w:val="00E102E8"/>
    <w:rsid w:val="00E17661"/>
    <w:rsid w:val="00E17698"/>
    <w:rsid w:val="00E22669"/>
    <w:rsid w:val="00E240E1"/>
    <w:rsid w:val="00E27F02"/>
    <w:rsid w:val="00E32092"/>
    <w:rsid w:val="00E33DCE"/>
    <w:rsid w:val="00E3775E"/>
    <w:rsid w:val="00E53E40"/>
    <w:rsid w:val="00E577A5"/>
    <w:rsid w:val="00E663CF"/>
    <w:rsid w:val="00E665B5"/>
    <w:rsid w:val="00E71356"/>
    <w:rsid w:val="00E80B36"/>
    <w:rsid w:val="00E85A09"/>
    <w:rsid w:val="00E85D65"/>
    <w:rsid w:val="00E910FD"/>
    <w:rsid w:val="00EA3D57"/>
    <w:rsid w:val="00EA451B"/>
    <w:rsid w:val="00EB37A2"/>
    <w:rsid w:val="00EC1B78"/>
    <w:rsid w:val="00EC1C51"/>
    <w:rsid w:val="00EC2CC1"/>
    <w:rsid w:val="00EC585F"/>
    <w:rsid w:val="00ED3719"/>
    <w:rsid w:val="00ED7742"/>
    <w:rsid w:val="00EE3FDC"/>
    <w:rsid w:val="00EE498F"/>
    <w:rsid w:val="00EE6250"/>
    <w:rsid w:val="00EF2DA3"/>
    <w:rsid w:val="00EF6275"/>
    <w:rsid w:val="00EF630B"/>
    <w:rsid w:val="00F01BC5"/>
    <w:rsid w:val="00F024D4"/>
    <w:rsid w:val="00F12489"/>
    <w:rsid w:val="00F12D83"/>
    <w:rsid w:val="00F1370D"/>
    <w:rsid w:val="00F14D21"/>
    <w:rsid w:val="00F14D84"/>
    <w:rsid w:val="00F163A4"/>
    <w:rsid w:val="00F220D8"/>
    <w:rsid w:val="00F224ED"/>
    <w:rsid w:val="00F30150"/>
    <w:rsid w:val="00F358EA"/>
    <w:rsid w:val="00F36539"/>
    <w:rsid w:val="00F55805"/>
    <w:rsid w:val="00F65748"/>
    <w:rsid w:val="00F660D2"/>
    <w:rsid w:val="00F668CF"/>
    <w:rsid w:val="00F67512"/>
    <w:rsid w:val="00F701F9"/>
    <w:rsid w:val="00F7137E"/>
    <w:rsid w:val="00F761A3"/>
    <w:rsid w:val="00F77E8B"/>
    <w:rsid w:val="00F818DC"/>
    <w:rsid w:val="00F863EE"/>
    <w:rsid w:val="00F94C5C"/>
    <w:rsid w:val="00F94FE3"/>
    <w:rsid w:val="00F97642"/>
    <w:rsid w:val="00FA4DF8"/>
    <w:rsid w:val="00FB5736"/>
    <w:rsid w:val="00FC2C90"/>
    <w:rsid w:val="00FD6216"/>
    <w:rsid w:val="00FD6EDE"/>
    <w:rsid w:val="00FE4F63"/>
    <w:rsid w:val="00FE69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7B0B71B"/>
  <w15:docId w15:val="{ACA150AC-0846-4059-B919-DAC2CD90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0830"/>
    <w:pPr>
      <w:spacing w:after="60"/>
      <w:jc w:val="both"/>
    </w:pPr>
    <w:rPr>
      <w:rFonts w:ascii="Arial" w:hAnsi="Arial"/>
      <w:sz w:val="22"/>
      <w:szCs w:val="24"/>
      <w:lang w:val="en-GB" w:eastAsia="en-US"/>
    </w:rPr>
  </w:style>
  <w:style w:type="paragraph" w:styleId="1">
    <w:name w:val="heading 1"/>
    <w:basedOn w:val="a"/>
    <w:next w:val="a"/>
    <w:link w:val="10"/>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2">
    <w:name w:val="heading 2"/>
    <w:basedOn w:val="a"/>
    <w:next w:val="a"/>
    <w:qFormat/>
    <w:pPr>
      <w:keepNext/>
      <w:ind w:left="720"/>
      <w:outlineLvl w:val="1"/>
    </w:pPr>
    <w:rPr>
      <w:rFonts w:ascii="Arial Narrow" w:hAnsi="Arial Narrow"/>
      <w:b/>
      <w:bCs/>
    </w:rPr>
  </w:style>
  <w:style w:type="paragraph" w:styleId="3">
    <w:name w:val="heading 3"/>
    <w:basedOn w:val="a"/>
    <w:next w:val="a"/>
    <w:qFormat/>
    <w:pPr>
      <w:keepNext/>
      <w:widowControl w:val="0"/>
      <w:tabs>
        <w:tab w:val="left" w:pos="2160"/>
        <w:tab w:val="left" w:pos="9360"/>
      </w:tabs>
      <w:outlineLvl w:val="2"/>
    </w:pPr>
    <w:rPr>
      <w:rFonts w:ascii="Courier" w:hAnsi="Courier"/>
      <w:b/>
      <w:sz w:val="28"/>
      <w:szCs w:val="20"/>
      <w:lang w:val="en-US"/>
    </w:rPr>
  </w:style>
  <w:style w:type="paragraph" w:styleId="4">
    <w:name w:val="heading 4"/>
    <w:basedOn w:val="a"/>
    <w:next w:val="a"/>
    <w:qFormat/>
    <w:pPr>
      <w:keepNext/>
      <w:widowControl w:val="0"/>
      <w:spacing w:after="540"/>
      <w:ind w:left="116"/>
      <w:outlineLvl w:val="3"/>
    </w:pPr>
    <w:rPr>
      <w:b/>
      <w:spacing w:val="15"/>
      <w:sz w:val="28"/>
      <w:lang w:val="en-US"/>
    </w:rPr>
  </w:style>
  <w:style w:type="paragraph" w:styleId="5">
    <w:name w:val="heading 5"/>
    <w:basedOn w:val="a"/>
    <w:next w:val="a"/>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character" w:styleId="a6">
    <w:name w:val="page number"/>
    <w:basedOn w:val="a0"/>
  </w:style>
  <w:style w:type="paragraph" w:styleId="a7">
    <w:name w:val="footnote text"/>
    <w:basedOn w:val="a"/>
    <w:link w:val="a8"/>
    <w:semiHidden/>
    <w:pPr>
      <w:widowControl w:val="0"/>
    </w:pPr>
    <w:rPr>
      <w:rFonts w:ascii="Courier" w:hAnsi="Courier"/>
      <w:szCs w:val="20"/>
      <w:lang w:val="en-US"/>
    </w:rPr>
  </w:style>
  <w:style w:type="paragraph" w:styleId="30">
    <w:name w:val="Body Text 3"/>
    <w:basedOn w:val="a"/>
    <w:link w:val="31"/>
    <w:rPr>
      <w:szCs w:val="20"/>
      <w:lang w:val="en-US"/>
    </w:rPr>
  </w:style>
  <w:style w:type="paragraph" w:styleId="a9">
    <w:name w:val="Body Text Indent"/>
    <w:basedOn w:val="a"/>
    <w:pPr>
      <w:tabs>
        <w:tab w:val="left" w:pos="360"/>
      </w:tabs>
    </w:pPr>
    <w:rPr>
      <w:b/>
      <w:i/>
      <w:sz w:val="28"/>
      <w:szCs w:val="20"/>
      <w:lang w:val="en-US"/>
    </w:rPr>
  </w:style>
  <w:style w:type="character" w:styleId="aa">
    <w:name w:val="Hyperlink"/>
    <w:basedOn w:val="a0"/>
    <w:rPr>
      <w:color w:val="0000FF"/>
      <w:u w:val="single"/>
    </w:rPr>
  </w:style>
  <w:style w:type="character" w:styleId="ab">
    <w:name w:val="FollowedHyperlink"/>
    <w:basedOn w:val="a0"/>
    <w:rPr>
      <w:color w:val="800080"/>
      <w:u w:val="single"/>
    </w:rPr>
  </w:style>
  <w:style w:type="paragraph" w:styleId="ac">
    <w:name w:val="Body Text"/>
    <w:basedOn w:val="a"/>
    <w:pPr>
      <w:pBdr>
        <w:bottom w:val="single" w:sz="4" w:space="1" w:color="auto"/>
      </w:pBdr>
    </w:pPr>
    <w:rPr>
      <w:rFonts w:ascii="Arial Narrow" w:hAnsi="Arial Narrow"/>
      <w:i/>
      <w:iCs/>
    </w:rPr>
  </w:style>
  <w:style w:type="paragraph" w:styleId="20">
    <w:name w:val="Body Text 2"/>
    <w:basedOn w:val="a"/>
    <w:pPr>
      <w:spacing w:before="120" w:after="120"/>
    </w:pPr>
    <w:rPr>
      <w:rFonts w:ascii="Arial Narrow" w:hAnsi="Arial Narrow"/>
    </w:rPr>
  </w:style>
  <w:style w:type="paragraph" w:styleId="ad">
    <w:name w:val="Balloon Text"/>
    <w:basedOn w:val="a"/>
    <w:semiHidden/>
    <w:rsid w:val="00D260B0"/>
    <w:rPr>
      <w:rFonts w:ascii="Tahoma" w:hAnsi="Tahoma" w:cs="Tahoma"/>
      <w:sz w:val="16"/>
      <w:szCs w:val="16"/>
    </w:rPr>
  </w:style>
  <w:style w:type="character" w:styleId="ae">
    <w:name w:val="annotation reference"/>
    <w:basedOn w:val="a0"/>
    <w:semiHidden/>
    <w:rsid w:val="00EF6275"/>
    <w:rPr>
      <w:sz w:val="16"/>
      <w:szCs w:val="16"/>
    </w:rPr>
  </w:style>
  <w:style w:type="paragraph" w:styleId="af">
    <w:name w:val="annotation text"/>
    <w:basedOn w:val="a"/>
    <w:semiHidden/>
    <w:rsid w:val="00EF6275"/>
    <w:rPr>
      <w:szCs w:val="20"/>
    </w:rPr>
  </w:style>
  <w:style w:type="paragraph" w:styleId="af0">
    <w:name w:val="annotation subject"/>
    <w:basedOn w:val="af"/>
    <w:next w:val="af"/>
    <w:semiHidden/>
    <w:rsid w:val="00EF6275"/>
    <w:rPr>
      <w:b/>
      <w:bCs/>
    </w:rPr>
  </w:style>
  <w:style w:type="table" w:styleId="af1">
    <w:name w:val="Table Grid"/>
    <w:basedOn w:val="a1"/>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rsid w:val="00E663CF"/>
    <w:pPr>
      <w:spacing w:before="100" w:beforeAutospacing="1" w:after="100" w:afterAutospacing="1"/>
    </w:pPr>
    <w:rPr>
      <w:rFonts w:ascii="Times New Roman" w:hAnsi="Times New Roman"/>
      <w:sz w:val="24"/>
      <w:lang w:val="en-US"/>
    </w:rPr>
  </w:style>
  <w:style w:type="character" w:styleId="af3">
    <w:name w:val="Emphasis"/>
    <w:basedOn w:val="a0"/>
    <w:qFormat/>
    <w:rsid w:val="00F30150"/>
    <w:rPr>
      <w:i/>
      <w:iCs/>
    </w:rPr>
  </w:style>
  <w:style w:type="character" w:styleId="af4">
    <w:name w:val="footnote reference"/>
    <w:basedOn w:val="a0"/>
    <w:uiPriority w:val="99"/>
    <w:rsid w:val="00BF50E7"/>
    <w:rPr>
      <w:rFonts w:ascii="Arial" w:hAnsi="Arial"/>
      <w:sz w:val="18"/>
      <w:vertAlign w:val="superscript"/>
    </w:rPr>
  </w:style>
  <w:style w:type="paragraph" w:customStyle="1" w:styleId="Char">
    <w:name w:val="Char"/>
    <w:basedOn w:val="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styleId="af5">
    <w:name w:val="List Paragraph"/>
    <w:basedOn w:val="a"/>
    <w:uiPriority w:val="34"/>
    <w:qFormat/>
    <w:rsid w:val="00DB520F"/>
    <w:pPr>
      <w:spacing w:after="0"/>
      <w:ind w:left="720"/>
      <w:jc w:val="left"/>
    </w:pPr>
    <w:rPr>
      <w:rFonts w:ascii="Times New Roman" w:hAnsi="Times New Roman"/>
      <w:sz w:val="24"/>
      <w:lang w:val="en-US"/>
    </w:rPr>
  </w:style>
  <w:style w:type="paragraph" w:styleId="af6">
    <w:name w:val="Title"/>
    <w:basedOn w:val="a"/>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a"/>
    <w:rsid w:val="00340E23"/>
    <w:pPr>
      <w:spacing w:after="160" w:line="240" w:lineRule="exact"/>
      <w:jc w:val="left"/>
    </w:pPr>
    <w:rPr>
      <w:rFonts w:cs="Arial"/>
      <w:sz w:val="20"/>
      <w:szCs w:val="20"/>
      <w:lang w:val="en-US"/>
    </w:rPr>
  </w:style>
  <w:style w:type="character" w:customStyle="1" w:styleId="a8">
    <w:name w:val="Текст сноски Знак"/>
    <w:basedOn w:val="a0"/>
    <w:link w:val="a7"/>
    <w:semiHidden/>
    <w:rsid w:val="00F67512"/>
    <w:rPr>
      <w:rFonts w:ascii="Courier" w:hAnsi="Courier"/>
      <w:sz w:val="22"/>
      <w:lang w:val="en-US" w:eastAsia="en-US"/>
    </w:rPr>
  </w:style>
  <w:style w:type="character" w:customStyle="1" w:styleId="a4">
    <w:name w:val="Верхний колонтитул Знак"/>
    <w:link w:val="a3"/>
    <w:uiPriority w:val="99"/>
    <w:locked/>
    <w:rsid w:val="00670204"/>
    <w:rPr>
      <w:rFonts w:ascii="Arial" w:hAnsi="Arial"/>
      <w:sz w:val="22"/>
      <w:szCs w:val="24"/>
      <w:lang w:val="en-GB" w:eastAsia="en-US"/>
    </w:rPr>
  </w:style>
  <w:style w:type="character" w:customStyle="1" w:styleId="10">
    <w:name w:val="Заголовок 1 Знак"/>
    <w:link w:val="1"/>
    <w:rsid w:val="004149AA"/>
    <w:rPr>
      <w:rFonts w:ascii="Century Gothic" w:hAnsi="Century Gothic"/>
      <w:b/>
      <w:smallCaps/>
      <w:spacing w:val="-2"/>
      <w:sz w:val="28"/>
      <w:lang w:val="en-GB" w:eastAsia="en-US"/>
    </w:rPr>
  </w:style>
  <w:style w:type="paragraph" w:styleId="32">
    <w:name w:val="Body Text Indent 3"/>
    <w:basedOn w:val="a"/>
    <w:link w:val="33"/>
    <w:rsid w:val="003953B5"/>
    <w:pPr>
      <w:spacing w:after="120"/>
      <w:ind w:left="360"/>
    </w:pPr>
    <w:rPr>
      <w:sz w:val="16"/>
      <w:szCs w:val="16"/>
    </w:rPr>
  </w:style>
  <w:style w:type="character" w:customStyle="1" w:styleId="33">
    <w:name w:val="Основной текст с отступом 3 Знак"/>
    <w:basedOn w:val="a0"/>
    <w:link w:val="32"/>
    <w:rsid w:val="003953B5"/>
    <w:rPr>
      <w:rFonts w:ascii="Arial" w:hAnsi="Arial"/>
      <w:sz w:val="16"/>
      <w:szCs w:val="16"/>
      <w:lang w:val="en-GB" w:eastAsia="en-US"/>
    </w:rPr>
  </w:style>
  <w:style w:type="character" w:customStyle="1" w:styleId="pseditboxdisponly">
    <w:name w:val="pseditbox_disponly"/>
    <w:rsid w:val="003C5ED5"/>
  </w:style>
  <w:style w:type="paragraph" w:styleId="af7">
    <w:name w:val="endnote text"/>
    <w:basedOn w:val="a"/>
    <w:link w:val="af8"/>
    <w:rsid w:val="00E577A5"/>
    <w:pPr>
      <w:spacing w:after="0"/>
    </w:pPr>
    <w:rPr>
      <w:sz w:val="20"/>
      <w:szCs w:val="20"/>
    </w:rPr>
  </w:style>
  <w:style w:type="character" w:customStyle="1" w:styleId="af8">
    <w:name w:val="Текст концевой сноски Знак"/>
    <w:basedOn w:val="a0"/>
    <w:link w:val="af7"/>
    <w:rsid w:val="00E577A5"/>
    <w:rPr>
      <w:rFonts w:ascii="Arial" w:hAnsi="Arial"/>
      <w:lang w:val="en-GB" w:eastAsia="en-US"/>
    </w:rPr>
  </w:style>
  <w:style w:type="character" w:styleId="af9">
    <w:name w:val="endnote reference"/>
    <w:basedOn w:val="a0"/>
    <w:rsid w:val="00E577A5"/>
    <w:rPr>
      <w:vertAlign w:val="superscript"/>
    </w:rPr>
  </w:style>
  <w:style w:type="character" w:customStyle="1" w:styleId="31">
    <w:name w:val="Основной текст 3 Знак"/>
    <w:basedOn w:val="a0"/>
    <w:link w:val="30"/>
    <w:rsid w:val="00CB7852"/>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047217723">
      <w:bodyDiv w:val="1"/>
      <w:marLeft w:val="0"/>
      <w:marRight w:val="0"/>
      <w:marTop w:val="0"/>
      <w:marBottom w:val="0"/>
      <w:divBdr>
        <w:top w:val="none" w:sz="0" w:space="0" w:color="auto"/>
        <w:left w:val="none" w:sz="0" w:space="0" w:color="auto"/>
        <w:bottom w:val="none" w:sz="0" w:space="0" w:color="auto"/>
        <w:right w:val="none" w:sz="0" w:space="0" w:color="auto"/>
      </w:divBdr>
    </w:div>
    <w:div w:id="1199971333">
      <w:bodyDiv w:val="1"/>
      <w:marLeft w:val="0"/>
      <w:marRight w:val="0"/>
      <w:marTop w:val="0"/>
      <w:marBottom w:val="0"/>
      <w:divBdr>
        <w:top w:val="none" w:sz="0" w:space="0" w:color="auto"/>
        <w:left w:val="none" w:sz="0" w:space="0" w:color="auto"/>
        <w:bottom w:val="none" w:sz="0" w:space="0" w:color="auto"/>
        <w:right w:val="none" w:sz="0" w:space="0" w:color="auto"/>
      </w:divBdr>
    </w:div>
    <w:div w:id="1432505174">
      <w:bodyDiv w:val="1"/>
      <w:marLeft w:val="0"/>
      <w:marRight w:val="0"/>
      <w:marTop w:val="0"/>
      <w:marBottom w:val="0"/>
      <w:divBdr>
        <w:top w:val="none" w:sz="0" w:space="0" w:color="auto"/>
        <w:left w:val="none" w:sz="0" w:space="0" w:color="auto"/>
        <w:bottom w:val="none" w:sz="0" w:space="0" w:color="auto"/>
        <w:right w:val="none" w:sz="0" w:space="0" w:color="auto"/>
      </w:divBdr>
    </w:div>
    <w:div w:id="1564217364">
      <w:bodyDiv w:val="1"/>
      <w:marLeft w:val="0"/>
      <w:marRight w:val="0"/>
      <w:marTop w:val="0"/>
      <w:marBottom w:val="0"/>
      <w:divBdr>
        <w:top w:val="none" w:sz="0" w:space="0" w:color="auto"/>
        <w:left w:val="none" w:sz="0" w:space="0" w:color="auto"/>
        <w:bottom w:val="none" w:sz="0" w:space="0" w:color="auto"/>
        <w:right w:val="none" w:sz="0" w:space="0" w:color="auto"/>
      </w:divBdr>
    </w:div>
    <w:div w:id="1575117094">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695501490">
      <w:bodyDiv w:val="1"/>
      <w:marLeft w:val="0"/>
      <w:marRight w:val="0"/>
      <w:marTop w:val="0"/>
      <w:marBottom w:val="0"/>
      <w:divBdr>
        <w:top w:val="none" w:sz="0" w:space="0" w:color="auto"/>
        <w:left w:val="none" w:sz="0" w:space="0" w:color="auto"/>
        <w:bottom w:val="none" w:sz="0" w:space="0" w:color="auto"/>
        <w:right w:val="none" w:sz="0" w:space="0" w:color="auto"/>
      </w:divBdr>
    </w:div>
    <w:div w:id="1867017987">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 w:id="209978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2018-02-27T13:00:00+00:00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Annual/Multi-Year Workplan</TermName>
          <TermId xmlns="http://schemas.microsoft.com/office/infopath/2007/PartnerControls">32cd623a-3734-435b-a6ba-7b0d4a2fa8e7</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1691</Value>
      <Value>1</Value>
      <Value>1113</Value>
    </TaxCatchAll>
    <c4e2ab2cc9354bbf9064eeb465a566ea xmlns="1ed4137b-41b2-488b-8250-6d369ec27664">
      <Terms xmlns="http://schemas.microsoft.com/office/infopath/2007/PartnerControls"/>
    </c4e2ab2cc9354bbf9064eeb465a566ea>
    <UndpProjectNo xmlns="1ed4137b-41b2-488b-8250-6d369ec27664">00070648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UKR</TermName>
          <TermId xmlns="http://schemas.microsoft.com/office/infopath/2007/PartnerControls">ac2a8763-b8b1-4ebb-b99d-0d83724bc392</TermId>
        </TermInfo>
      </Terms>
    </gc6531b704974d528487414686b72f6f>
    <_dlc_DocId xmlns="f1161f5b-24a3-4c2d-bc81-44cb9325e8ee">ATLASPDC-4-80612</_dlc_DocId>
    <_dlc_DocIdUrl xmlns="f1161f5b-24a3-4c2d-bc81-44cb9325e8ee">
      <Url>https://info.undp.org/docs/pdc/_layouts/DocIdRedir.aspx?ID=ATLASPDC-4-80612</Url>
      <Description>ATLASPDC-4-80612</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E80C8C-8E4B-4F77-B1F0-2BE7589138E3}"/>
</file>

<file path=customXml/itemProps2.xml><?xml version="1.0" encoding="utf-8"?>
<ds:datastoreItem xmlns:ds="http://schemas.openxmlformats.org/officeDocument/2006/customXml" ds:itemID="{66834689-769C-4608-8885-374204B0FF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BDC26A-7D27-46E8-A327-6636D3CD4FF2}">
  <ds:schemaRefs>
    <ds:schemaRef ds:uri="http://schemas.microsoft.com/sharepoint/v3/contenttype/forms"/>
  </ds:schemaRefs>
</ds:datastoreItem>
</file>

<file path=customXml/itemProps4.xml><?xml version="1.0" encoding="utf-8"?>
<ds:datastoreItem xmlns:ds="http://schemas.openxmlformats.org/officeDocument/2006/customXml" ds:itemID="{E428460E-6D4F-465D-AFDD-F09B14BA385B}">
  <ds:schemaRefs>
    <ds:schemaRef ds:uri="http://schemas.openxmlformats.org/officeDocument/2006/bibliography"/>
  </ds:schemaRefs>
</ds:datastoreItem>
</file>

<file path=customXml/itemProps5.xml><?xml version="1.0" encoding="utf-8"?>
<ds:datastoreItem xmlns:ds="http://schemas.openxmlformats.org/officeDocument/2006/customXml" ds:itemID="{12167F16-73F6-4A8D-8D9C-45EBBF53FC33}"/>
</file>

<file path=customXml/itemProps6.xml><?xml version="1.0" encoding="utf-8"?>
<ds:datastoreItem xmlns:ds="http://schemas.openxmlformats.org/officeDocument/2006/customXml" ds:itemID="{00AF2464-9165-41E1-8E64-070831E5EAD1}"/>
</file>

<file path=docProps/app.xml><?xml version="1.0" encoding="utf-8"?>
<Properties xmlns="http://schemas.openxmlformats.org/officeDocument/2006/extended-properties" xmlns:vt="http://schemas.openxmlformats.org/officeDocument/2006/docPropsVTypes">
  <Template>Normal</Template>
  <TotalTime>71</TotalTime>
  <Pages>2</Pages>
  <Words>682</Words>
  <Characters>3890</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Project Document - Deliverable Description</vt:lpstr>
      <vt:lpstr>Project Document - Deliverable Description</vt:lpstr>
    </vt:vector>
  </TitlesOfParts>
  <Manager>BDP/BOM</Manager>
  <Company>UNDP</Company>
  <LinksUpToDate>false</LinksUpToDate>
  <CharactersWithSpaces>4563</CharactersWithSpaces>
  <SharedDoc>false</SharedDoc>
  <HLinks>
    <vt:vector size="174" baseType="variant">
      <vt:variant>
        <vt:i4>4587570</vt:i4>
      </vt:variant>
      <vt:variant>
        <vt:i4>90</vt:i4>
      </vt:variant>
      <vt:variant>
        <vt:i4>0</vt:i4>
      </vt:variant>
      <vt:variant>
        <vt:i4>5</vt:i4>
      </vt:variant>
      <vt:variant>
        <vt:lpwstr>http://content.undp.org/go/prescriptive/Project-Management---Prescriptive-Content-Documents/download/?d_id=1266195&amp;</vt:lpwstr>
      </vt:variant>
      <vt:variant>
        <vt:lpwstr/>
      </vt:variant>
      <vt:variant>
        <vt:i4>4915250</vt:i4>
      </vt:variant>
      <vt:variant>
        <vt:i4>87</vt:i4>
      </vt:variant>
      <vt:variant>
        <vt:i4>0</vt:i4>
      </vt:variant>
      <vt:variant>
        <vt:i4>5</vt:i4>
      </vt:variant>
      <vt:variant>
        <vt:lpwstr>http://content.undp.org/go/prescriptive/Project-Management---Prescriptive-Content-Documents/download/?d_id=1266198&amp;</vt:lpwstr>
      </vt:variant>
      <vt:variant>
        <vt:lpwstr/>
      </vt:variant>
      <vt:variant>
        <vt:i4>589907</vt:i4>
      </vt:variant>
      <vt:variant>
        <vt:i4>84</vt:i4>
      </vt:variant>
      <vt:variant>
        <vt:i4>0</vt:i4>
      </vt:variant>
      <vt:variant>
        <vt:i4>5</vt:i4>
      </vt:variant>
      <vt:variant>
        <vt:lpwstr>http://www.un.org/Docs/sc/committees/1267/1267ListEng.htm</vt:lpwstr>
      </vt:variant>
      <vt:variant>
        <vt:lpwstr/>
      </vt:variant>
      <vt:variant>
        <vt:i4>5505088</vt:i4>
      </vt:variant>
      <vt:variant>
        <vt:i4>81</vt:i4>
      </vt:variant>
      <vt:variant>
        <vt:i4>0</vt:i4>
      </vt:variant>
      <vt:variant>
        <vt:i4>5</vt:i4>
      </vt:variant>
      <vt:variant>
        <vt:lpwstr>http://intra.undp.org/bdp/archive-programming-manual/docs/reference-centre/chapter6/sbaa.pdf</vt:lpwstr>
      </vt:variant>
      <vt:variant>
        <vt:lpwstr/>
      </vt:variant>
      <vt:variant>
        <vt:i4>589907</vt:i4>
      </vt:variant>
      <vt:variant>
        <vt:i4>78</vt:i4>
      </vt:variant>
      <vt:variant>
        <vt:i4>0</vt:i4>
      </vt:variant>
      <vt:variant>
        <vt:i4>5</vt:i4>
      </vt:variant>
      <vt:variant>
        <vt:lpwstr>http://www.un.org/Docs/sc/committees/1267/1267ListEng.htm</vt:lpwstr>
      </vt:variant>
      <vt:variant>
        <vt:lpwstr/>
      </vt:variant>
      <vt:variant>
        <vt:i4>5505088</vt:i4>
      </vt:variant>
      <vt:variant>
        <vt:i4>75</vt:i4>
      </vt:variant>
      <vt:variant>
        <vt:i4>0</vt:i4>
      </vt:variant>
      <vt:variant>
        <vt:i4>5</vt:i4>
      </vt:variant>
      <vt:variant>
        <vt:lpwstr>http://intra.undp.org/bdp/archive-programming-manual/docs/reference-centre/chapter6/sbaa.pdf</vt:lpwstr>
      </vt:variant>
      <vt:variant>
        <vt:lpwstr/>
      </vt:variant>
      <vt:variant>
        <vt:i4>4587578</vt:i4>
      </vt:variant>
      <vt:variant>
        <vt:i4>72</vt:i4>
      </vt:variant>
      <vt:variant>
        <vt:i4>0</vt:i4>
      </vt:variant>
      <vt:variant>
        <vt:i4>5</vt:i4>
      </vt:variant>
      <vt:variant>
        <vt:lpwstr>http://content.undp.org/go/prescriptive/Project-Management---Prescriptive-Content-Documents/download/?d_id=1360367</vt:lpwstr>
      </vt:variant>
      <vt:variant>
        <vt:lpwstr/>
      </vt:variant>
      <vt:variant>
        <vt:i4>4587578</vt:i4>
      </vt:variant>
      <vt:variant>
        <vt:i4>66</vt:i4>
      </vt:variant>
      <vt:variant>
        <vt:i4>0</vt:i4>
      </vt:variant>
      <vt:variant>
        <vt:i4>5</vt:i4>
      </vt:variant>
      <vt:variant>
        <vt:lpwstr>http://content.undp.org/go/prescriptive/Project-Management---Prescriptive-Content-Documents/download/?d_id=1360367</vt:lpwstr>
      </vt:variant>
      <vt:variant>
        <vt:lpwstr/>
      </vt:variant>
      <vt:variant>
        <vt:i4>4587570</vt:i4>
      </vt:variant>
      <vt:variant>
        <vt:i4>60</vt:i4>
      </vt:variant>
      <vt:variant>
        <vt:i4>0</vt:i4>
      </vt:variant>
      <vt:variant>
        <vt:i4>5</vt:i4>
      </vt:variant>
      <vt:variant>
        <vt:lpwstr>http://content.undp.org/go/prescriptive/Project-Management---Prescriptive-Content-Documents/download/?d_id=1266195&amp;</vt:lpwstr>
      </vt:variant>
      <vt:variant>
        <vt:lpwstr/>
      </vt:variant>
      <vt:variant>
        <vt:i4>4915250</vt:i4>
      </vt:variant>
      <vt:variant>
        <vt:i4>57</vt:i4>
      </vt:variant>
      <vt:variant>
        <vt:i4>0</vt:i4>
      </vt:variant>
      <vt:variant>
        <vt:i4>5</vt:i4>
      </vt:variant>
      <vt:variant>
        <vt:lpwstr>http://content.undp.org/go/prescriptive/Project-Management---Prescriptive-Content-Documents/download/?d_id=1266198&amp;</vt:lpwstr>
      </vt:variant>
      <vt:variant>
        <vt:lpwstr/>
      </vt:variant>
      <vt:variant>
        <vt:i4>8126510</vt:i4>
      </vt:variant>
      <vt:variant>
        <vt:i4>54</vt:i4>
      </vt:variant>
      <vt:variant>
        <vt:i4>0</vt:i4>
      </vt:variant>
      <vt:variant>
        <vt:i4>5</vt:i4>
      </vt:variant>
      <vt:variant>
        <vt:lpwstr>http://content.undp.org/go/userguide/results/project/defining/</vt:lpwstr>
      </vt:variant>
      <vt:variant>
        <vt:lpwstr/>
      </vt:variant>
      <vt:variant>
        <vt:i4>589907</vt:i4>
      </vt:variant>
      <vt:variant>
        <vt:i4>51</vt:i4>
      </vt:variant>
      <vt:variant>
        <vt:i4>0</vt:i4>
      </vt:variant>
      <vt:variant>
        <vt:i4>5</vt:i4>
      </vt:variant>
      <vt:variant>
        <vt:lpwstr>http://www.un.org/Docs/sc/committees/1267/1267ListEng.htm</vt:lpwstr>
      </vt:variant>
      <vt:variant>
        <vt:lpwstr/>
      </vt:variant>
      <vt:variant>
        <vt:i4>5505088</vt:i4>
      </vt:variant>
      <vt:variant>
        <vt:i4>48</vt:i4>
      </vt:variant>
      <vt:variant>
        <vt:i4>0</vt:i4>
      </vt:variant>
      <vt:variant>
        <vt:i4>5</vt:i4>
      </vt:variant>
      <vt:variant>
        <vt:lpwstr>http://intra.undp.org/bdp/archive-programming-manual/docs/reference-centre/chapter6/sbaa.pdf</vt:lpwstr>
      </vt:variant>
      <vt:variant>
        <vt:lpwstr/>
      </vt:variant>
      <vt:variant>
        <vt:i4>589907</vt:i4>
      </vt:variant>
      <vt:variant>
        <vt:i4>45</vt:i4>
      </vt:variant>
      <vt:variant>
        <vt:i4>0</vt:i4>
      </vt:variant>
      <vt:variant>
        <vt:i4>5</vt:i4>
      </vt:variant>
      <vt:variant>
        <vt:lpwstr>http://www.un.org/Docs/sc/committees/1267/1267ListEng.htm</vt:lpwstr>
      </vt:variant>
      <vt:variant>
        <vt:lpwstr/>
      </vt:variant>
      <vt:variant>
        <vt:i4>5505088</vt:i4>
      </vt:variant>
      <vt:variant>
        <vt:i4>42</vt:i4>
      </vt:variant>
      <vt:variant>
        <vt:i4>0</vt:i4>
      </vt:variant>
      <vt:variant>
        <vt:i4>5</vt:i4>
      </vt:variant>
      <vt:variant>
        <vt:lpwstr>http://intra.undp.org/bdp/archive-programming-manual/docs/reference-centre/chapter6/sbaa.pdf</vt:lpwstr>
      </vt:variant>
      <vt:variant>
        <vt:lpwstr/>
      </vt:variant>
      <vt:variant>
        <vt:i4>4587578</vt:i4>
      </vt:variant>
      <vt:variant>
        <vt:i4>39</vt:i4>
      </vt:variant>
      <vt:variant>
        <vt:i4>0</vt:i4>
      </vt:variant>
      <vt:variant>
        <vt:i4>5</vt:i4>
      </vt:variant>
      <vt:variant>
        <vt:lpwstr>http://content.undp.org/go/prescriptive/Project-Management---Prescriptive-Content-Documents/download/?d_id=1360367</vt:lpwstr>
      </vt:variant>
      <vt:variant>
        <vt:lpwstr/>
      </vt:variant>
      <vt:variant>
        <vt:i4>4587578</vt:i4>
      </vt:variant>
      <vt:variant>
        <vt:i4>33</vt:i4>
      </vt:variant>
      <vt:variant>
        <vt:i4>0</vt:i4>
      </vt:variant>
      <vt:variant>
        <vt:i4>5</vt:i4>
      </vt:variant>
      <vt:variant>
        <vt:lpwstr>http://content.undp.org/go/prescriptive/Project-Management---Prescriptive-Content-Documents/download/?d_id=1360367</vt:lpwstr>
      </vt:variant>
      <vt:variant>
        <vt:lpwstr/>
      </vt:variant>
      <vt:variant>
        <vt:i4>1179738</vt:i4>
      </vt:variant>
      <vt:variant>
        <vt:i4>27</vt:i4>
      </vt:variant>
      <vt:variant>
        <vt:i4>0</vt:i4>
      </vt:variant>
      <vt:variant>
        <vt:i4>5</vt:i4>
      </vt:variant>
      <vt:variant>
        <vt:lpwstr/>
      </vt:variant>
      <vt:variant>
        <vt:lpwstr>_Project_Document_Format_1</vt:lpwstr>
      </vt:variant>
      <vt:variant>
        <vt:i4>2293765</vt:i4>
      </vt:variant>
      <vt:variant>
        <vt:i4>24</vt:i4>
      </vt:variant>
      <vt:variant>
        <vt:i4>0</vt:i4>
      </vt:variant>
      <vt:variant>
        <vt:i4>5</vt:i4>
      </vt:variant>
      <vt:variant>
        <vt:lpwstr/>
      </vt:variant>
      <vt:variant>
        <vt:lpwstr>_Project_Document_Format</vt:lpwstr>
      </vt:variant>
      <vt:variant>
        <vt:i4>4915214</vt:i4>
      </vt:variant>
      <vt:variant>
        <vt:i4>21</vt:i4>
      </vt:variant>
      <vt:variant>
        <vt:i4>0</vt:i4>
      </vt:variant>
      <vt:variant>
        <vt:i4>5</vt:i4>
      </vt:variant>
      <vt:variant>
        <vt:lpwstr>http://content.undp.org/go/prescriptive/Project-Management---Prescriptive-Content-Documents/</vt:lpwstr>
      </vt:variant>
      <vt:variant>
        <vt:lpwstr/>
      </vt:variant>
      <vt:variant>
        <vt:i4>5439561</vt:i4>
      </vt:variant>
      <vt:variant>
        <vt:i4>18</vt:i4>
      </vt:variant>
      <vt:variant>
        <vt:i4>0</vt:i4>
      </vt:variant>
      <vt:variant>
        <vt:i4>5</vt:i4>
      </vt:variant>
      <vt:variant>
        <vt:lpwstr>http://content.undp.org/go/userguide/results/project/defining</vt:lpwstr>
      </vt:variant>
      <vt:variant>
        <vt:lpwstr/>
      </vt:variant>
      <vt:variant>
        <vt:i4>4587578</vt:i4>
      </vt:variant>
      <vt:variant>
        <vt:i4>15</vt:i4>
      </vt:variant>
      <vt:variant>
        <vt:i4>0</vt:i4>
      </vt:variant>
      <vt:variant>
        <vt:i4>5</vt:i4>
      </vt:variant>
      <vt:variant>
        <vt:lpwstr>http://content.undp.org/go/prescriptive/Project-Management---Prescriptive-Content-Documents/download/?d_id=1360367</vt:lpwstr>
      </vt:variant>
      <vt:variant>
        <vt:lpwstr/>
      </vt:variant>
      <vt:variant>
        <vt:i4>3997800</vt:i4>
      </vt:variant>
      <vt:variant>
        <vt:i4>12</vt:i4>
      </vt:variant>
      <vt:variant>
        <vt:i4>0</vt:i4>
      </vt:variant>
      <vt:variant>
        <vt:i4>5</vt:i4>
      </vt:variant>
      <vt:variant>
        <vt:lpwstr>http://www.undg.org/index.cfm?P=252</vt:lpwstr>
      </vt:variant>
      <vt:variant>
        <vt:lpwstr/>
      </vt:variant>
      <vt:variant>
        <vt:i4>5308419</vt:i4>
      </vt:variant>
      <vt:variant>
        <vt:i4>9</vt:i4>
      </vt:variant>
      <vt:variant>
        <vt:i4>0</vt:i4>
      </vt:variant>
      <vt:variant>
        <vt:i4>5</vt:i4>
      </vt:variant>
      <vt:variant>
        <vt:lpwstr>http://content.undp.org/go/userguide/results/project</vt:lpwstr>
      </vt:variant>
      <vt:variant>
        <vt:lpwstr/>
      </vt:variant>
      <vt:variant>
        <vt:i4>4259868</vt:i4>
      </vt:variant>
      <vt:variant>
        <vt:i4>6</vt:i4>
      </vt:variant>
      <vt:variant>
        <vt:i4>0</vt:i4>
      </vt:variant>
      <vt:variant>
        <vt:i4>5</vt:i4>
      </vt:variant>
      <vt:variant>
        <vt:lpwstr>http://content.undp.org/go/userguide</vt:lpwstr>
      </vt:variant>
      <vt:variant>
        <vt:lpwstr/>
      </vt:variant>
      <vt:variant>
        <vt:i4>5898291</vt:i4>
      </vt:variant>
      <vt:variant>
        <vt:i4>3</vt:i4>
      </vt:variant>
      <vt:variant>
        <vt:i4>0</vt:i4>
      </vt:variant>
      <vt:variant>
        <vt:i4>5</vt:i4>
      </vt:variant>
      <vt:variant>
        <vt:lpwstr>mailto:patrick.gremillet@undp.org</vt:lpwstr>
      </vt:variant>
      <vt:variant>
        <vt:lpwstr/>
      </vt:variant>
      <vt:variant>
        <vt:i4>6619152</vt:i4>
      </vt:variant>
      <vt:variant>
        <vt:i4>0</vt:i4>
      </vt:variant>
      <vt:variant>
        <vt:i4>0</vt:i4>
      </vt:variant>
      <vt:variant>
        <vt:i4>5</vt:i4>
      </vt:variant>
      <vt:variant>
        <vt:lpwstr>mailto:dien.le@undp.org</vt:lpwstr>
      </vt:variant>
      <vt:variant>
        <vt:lpwstr/>
      </vt:variant>
      <vt:variant>
        <vt:i4>1114194</vt:i4>
      </vt:variant>
      <vt:variant>
        <vt:i4>3</vt:i4>
      </vt:variant>
      <vt:variant>
        <vt:i4>0</vt:i4>
      </vt:variant>
      <vt:variant>
        <vt:i4>5</vt:i4>
      </vt:variant>
      <vt:variant>
        <vt:lpwstr>http://ondemandweb.undp.org/OnDemandProduction/OnDemandWebPortal/includes/RMKeyDocs/gendermarker_guidelines_11-dec-2009.doc</vt:lpwstr>
      </vt:variant>
      <vt:variant>
        <vt:lpwstr/>
      </vt:variant>
      <vt:variant>
        <vt:i4>1114194</vt:i4>
      </vt:variant>
      <vt:variant>
        <vt:i4>0</vt:i4>
      </vt:variant>
      <vt:variant>
        <vt:i4>0</vt:i4>
      </vt:variant>
      <vt:variant>
        <vt:i4>5</vt:i4>
      </vt:variant>
      <vt:variant>
        <vt:lpwstr>http://ondemandweb.undp.org/OnDemandProduction/OnDemandWebPortal/includes/RMKeyDocs/gendermarker_guidelines_11-dec-2009.doc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Project Management</dc:subject>
  <dc:creator/>
  <dc:description>Purpose, format, composition and responsibilities regarding the project document format</dc:description>
  <cp:lastModifiedBy>Olena Novobranets</cp:lastModifiedBy>
  <cp:revision>17</cp:revision>
  <cp:lastPrinted>2016-12-29T14:35:00Z</cp:lastPrinted>
  <dcterms:created xsi:type="dcterms:W3CDTF">2018-01-02T15:18:00Z</dcterms:created>
  <dcterms:modified xsi:type="dcterms:W3CDTF">2018-02-27T13:46:00Z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1691;#UKR|ac2a8763-b8b1-4ebb-b99d-0d83724bc392</vt:lpwstr>
  </property>
  <property fmtid="{D5CDD505-2E9C-101B-9397-08002B2CF9AE}" pid="8" name="Atlas Document Status">
    <vt:lpwstr>763;#Draft|121d40a5-e62e-4d42-82e4-d6d12003de0a</vt:lpwstr>
  </property>
  <property fmtid="{D5CDD505-2E9C-101B-9397-08002B2CF9AE}" pid="9" name="Atlas Document Type">
    <vt:lpwstr>1113;#Annual/Multi-Year Workplan|32cd623a-3734-435b-a6ba-7b0d4a2fa8e7</vt:lpwstr>
  </property>
  <property fmtid="{D5CDD505-2E9C-101B-9397-08002B2CF9AE}" pid="10" name="eRegFilingCodeMM">
    <vt:lpwstr/>
  </property>
  <property fmtid="{D5CDD505-2E9C-101B-9397-08002B2CF9AE}" pid="11" name="UndpUnitMM">
    <vt:lpwstr/>
  </property>
  <property fmtid="{D5CDD505-2E9C-101B-9397-08002B2CF9AE}" pid="12" name="UNDPFocusAreas">
    <vt:lpwstr/>
  </property>
  <property fmtid="{D5CDD505-2E9C-101B-9397-08002B2CF9AE}" pid="13" name="_dlc_DocIdItemGuid">
    <vt:lpwstr>70a38320-d6cd-41f2-8d2a-14d9914531fd</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